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0A" w:rsidRDefault="00725F0A">
      <w:pPr>
        <w:rPr>
          <w:sz w:val="2"/>
          <w:szCs w:val="2"/>
        </w:rPr>
        <w:sectPr w:rsidR="00725F0A">
          <w:pgSz w:w="11900" w:h="16840"/>
          <w:pgMar w:top="1113" w:right="0" w:bottom="1497" w:left="0" w:header="0" w:footer="3" w:gutter="0"/>
          <w:cols w:space="720"/>
          <w:noEndnote/>
          <w:docGrid w:linePitch="360"/>
        </w:sectPr>
      </w:pPr>
    </w:p>
    <w:p w:rsidR="00725F0A" w:rsidRDefault="00D029EC">
      <w:pPr>
        <w:pStyle w:val="10"/>
        <w:keepNext/>
        <w:keepLines/>
        <w:shd w:val="clear" w:color="auto" w:fill="auto"/>
        <w:spacing w:before="0" w:after="58"/>
      </w:pPr>
      <w:bookmarkStart w:id="0" w:name="bookmark0"/>
      <w:r>
        <w:lastRenderedPageBreak/>
        <w:t>ПАМЯТКА</w:t>
      </w:r>
      <w:bookmarkEnd w:id="0"/>
    </w:p>
    <w:p w:rsidR="00725F0A" w:rsidRDefault="00D029EC">
      <w:pPr>
        <w:pStyle w:val="40"/>
        <w:shd w:val="clear" w:color="auto" w:fill="auto"/>
        <w:spacing w:before="0"/>
      </w:pPr>
      <w:r>
        <w:t>государственному гражданскому служащему</w:t>
      </w:r>
      <w:r>
        <w:br/>
        <w:t>о запрете на получение подарков в связи с исполнением им</w:t>
      </w:r>
    </w:p>
    <w:p w:rsidR="00725F0A" w:rsidRDefault="00D029EC" w:rsidP="00877E71">
      <w:pPr>
        <w:pStyle w:val="40"/>
        <w:shd w:val="clear" w:color="auto" w:fill="auto"/>
        <w:spacing w:before="0"/>
      </w:pPr>
      <w:r>
        <w:t>должностных обязанностей</w:t>
      </w:r>
    </w:p>
    <w:p w:rsidR="00877E71" w:rsidRDefault="00877E71" w:rsidP="00877E71">
      <w:pPr>
        <w:pStyle w:val="40"/>
        <w:shd w:val="clear" w:color="auto" w:fill="auto"/>
        <w:spacing w:before="0"/>
      </w:pPr>
    </w:p>
    <w:p w:rsidR="00725F0A" w:rsidRDefault="00877E71" w:rsidP="001E0015">
      <w:pPr>
        <w:pStyle w:val="22"/>
        <w:shd w:val="clear" w:color="auto" w:fill="auto"/>
        <w:spacing w:before="0" w:after="0"/>
        <w:ind w:firstLine="708"/>
      </w:pPr>
      <w:r>
        <w:t>П</w:t>
      </w:r>
      <w:r w:rsidR="00D029EC">
        <w:t xml:space="preserve">амятка подготовлена для оказания помощи государственным гражданским служащим </w:t>
      </w:r>
      <w:r>
        <w:t>Управления Роспотребнадзора по Рязанской области</w:t>
      </w:r>
      <w:r w:rsidR="00D029EC">
        <w:t xml:space="preserve"> при выполнении ими требований федерального законодательства, регламентирующих вопросы противодействия коррупции.</w:t>
      </w:r>
    </w:p>
    <w:p w:rsidR="00725F0A" w:rsidRDefault="001E0015" w:rsidP="001E0015">
      <w:pPr>
        <w:pStyle w:val="22"/>
        <w:shd w:val="clear" w:color="auto" w:fill="auto"/>
        <w:spacing w:before="0" w:after="0"/>
        <w:ind w:firstLine="580"/>
      </w:pPr>
      <w:r>
        <w:t>З</w:t>
      </w:r>
      <w:r w:rsidR="00D029EC">
        <w:t>апрет на дарение и получение подарков является одним из важных направлений антикоррупционной деятельности.</w:t>
      </w:r>
    </w:p>
    <w:p w:rsidR="00725F0A" w:rsidRDefault="00614A9A">
      <w:pPr>
        <w:pStyle w:val="22"/>
        <w:shd w:val="clear" w:color="auto" w:fill="auto"/>
        <w:spacing w:before="0" w:after="0"/>
        <w:ind w:firstLine="580"/>
      </w:pPr>
      <w:r>
        <w:rPr>
          <w:u w:val="single"/>
        </w:rPr>
        <w:t>Причины</w:t>
      </w:r>
      <w:r w:rsidR="00D029EC" w:rsidRPr="00614A9A">
        <w:rPr>
          <w:u w:val="single"/>
        </w:rPr>
        <w:t xml:space="preserve"> запрета</w:t>
      </w:r>
      <w:r w:rsidR="00D029EC">
        <w:t>:</w:t>
      </w:r>
    </w:p>
    <w:p w:rsidR="00725F0A" w:rsidRDefault="00D029EC">
      <w:pPr>
        <w:pStyle w:val="22"/>
        <w:numPr>
          <w:ilvl w:val="0"/>
          <w:numId w:val="2"/>
        </w:numPr>
        <w:shd w:val="clear" w:color="auto" w:fill="auto"/>
        <w:tabs>
          <w:tab w:val="left" w:pos="785"/>
        </w:tabs>
        <w:spacing w:before="0" w:after="0" w:line="317" w:lineRule="exact"/>
        <w:ind w:firstLine="580"/>
      </w:pPr>
      <w:r>
        <w:t>подарки реально или в глазах окружающих вовлекают госслужащего во взаимный обмен услугами;</w:t>
      </w:r>
    </w:p>
    <w:p w:rsidR="00725F0A" w:rsidRDefault="00D029EC">
      <w:pPr>
        <w:pStyle w:val="22"/>
        <w:numPr>
          <w:ilvl w:val="0"/>
          <w:numId w:val="2"/>
        </w:numPr>
        <w:shd w:val="clear" w:color="auto" w:fill="auto"/>
        <w:tabs>
          <w:tab w:val="left" w:pos="785"/>
        </w:tabs>
        <w:spacing w:before="0" w:after="0"/>
        <w:ind w:firstLine="580"/>
      </w:pPr>
      <w:r>
        <w:t xml:space="preserve">аргумент </w:t>
      </w:r>
      <w:r w:rsidR="001E0015">
        <w:t>«</w:t>
      </w:r>
      <w:r>
        <w:t>скользкой дорожки</w:t>
      </w:r>
      <w:r w:rsidR="001E0015">
        <w:t>»</w:t>
      </w:r>
      <w:r>
        <w:t xml:space="preserve"> (с подарков начинаются коррупционные взаимодействия);</w:t>
      </w:r>
    </w:p>
    <w:p w:rsidR="00725F0A" w:rsidRDefault="00D029EC">
      <w:pPr>
        <w:pStyle w:val="22"/>
        <w:numPr>
          <w:ilvl w:val="0"/>
          <w:numId w:val="2"/>
        </w:numPr>
        <w:shd w:val="clear" w:color="auto" w:fill="auto"/>
        <w:tabs>
          <w:tab w:val="left" w:pos="785"/>
        </w:tabs>
        <w:spacing w:before="0" w:after="0" w:line="317" w:lineRule="exact"/>
        <w:ind w:firstLine="580"/>
      </w:pPr>
      <w:r>
        <w:t>неравномерное распределение государственных услуг (как правило</w:t>
      </w:r>
      <w:r w:rsidR="005236EA">
        <w:t>,</w:t>
      </w:r>
      <w:r>
        <w:t xml:space="preserve"> более лояльное отношение проявляется к тем, кто дарит подарки);</w:t>
      </w:r>
    </w:p>
    <w:p w:rsidR="00725F0A" w:rsidRDefault="00D029EC" w:rsidP="001E0015">
      <w:pPr>
        <w:pStyle w:val="22"/>
        <w:numPr>
          <w:ilvl w:val="0"/>
          <w:numId w:val="2"/>
        </w:numPr>
        <w:shd w:val="clear" w:color="auto" w:fill="auto"/>
        <w:tabs>
          <w:tab w:val="left" w:pos="785"/>
        </w:tabs>
        <w:spacing w:before="0" w:after="0"/>
        <w:ind w:firstLine="578"/>
      </w:pPr>
      <w:r>
        <w:t>общественное восприятие (в глазах общества подарки воспринимаются как подкуп).</w:t>
      </w:r>
    </w:p>
    <w:p w:rsidR="00725F0A" w:rsidRDefault="00D029EC" w:rsidP="001E0015">
      <w:pPr>
        <w:pStyle w:val="22"/>
        <w:shd w:val="clear" w:color="auto" w:fill="auto"/>
        <w:spacing w:before="0" w:after="0"/>
        <w:ind w:firstLine="578"/>
      </w:pPr>
      <w:r>
        <w:t>Корысть является системообразующим фактором устойчивой отрицательной направленности личности. И как следствие приводит к падению нравственности и духовности личности, социальных, профессиональных групп.</w:t>
      </w:r>
    </w:p>
    <w:p w:rsidR="00725F0A" w:rsidRDefault="00D029EC" w:rsidP="00B61B91">
      <w:pPr>
        <w:pStyle w:val="22"/>
        <w:shd w:val="clear" w:color="auto" w:fill="auto"/>
        <w:spacing w:before="0" w:after="0"/>
        <w:ind w:firstLine="578"/>
      </w:pPr>
      <w:r>
        <w:t xml:space="preserve">Федеральный закон </w:t>
      </w:r>
      <w:r w:rsidR="001E0015">
        <w:t>«</w:t>
      </w:r>
      <w:r>
        <w:t>О государственной гражданской службе Российской Федерации</w:t>
      </w:r>
      <w:r w:rsidR="001E0015">
        <w:t>»</w:t>
      </w:r>
      <w:r>
        <w:t xml:space="preserve"> от 27 июля 2004 года № 79-ФЗ устанавливает запрет на получение гражданским служащим вознаграждения от физических и юридических лиц в связи с исполнением должностных обязанностей.</w:t>
      </w:r>
    </w:p>
    <w:p w:rsidR="00725F0A" w:rsidRDefault="00D029EC">
      <w:pPr>
        <w:pStyle w:val="22"/>
        <w:shd w:val="clear" w:color="auto" w:fill="auto"/>
        <w:spacing w:before="0" w:after="0"/>
        <w:ind w:firstLine="580"/>
      </w:pPr>
      <w:r>
        <w:t>Перечень запрещенных вознаграждений является максимально широким: подарки</w:t>
      </w:r>
      <w:r w:rsidR="00B61B91">
        <w:t xml:space="preserve"> (вне зависимости от стоимости)</w:t>
      </w:r>
      <w:r>
        <w:t>, денежные вознаграждения, ссуды, услуги, оплата развлечений, отдыха, транспортных расходов и иные вознаграждения.</w:t>
      </w:r>
    </w:p>
    <w:p w:rsidR="00725F0A" w:rsidRDefault="00D029EC">
      <w:pPr>
        <w:pStyle w:val="22"/>
        <w:shd w:val="clear" w:color="auto" w:fill="auto"/>
        <w:spacing w:before="0" w:after="0"/>
        <w:ind w:firstLine="580"/>
      </w:pPr>
      <w:proofErr w:type="gramStart"/>
      <w:r w:rsidRPr="00AE2E3E">
        <w:rPr>
          <w:b/>
        </w:rPr>
        <w:t>При этом подарки, предусмотренные законодательством, рассматриваются как исключительный случай</w:t>
      </w:r>
      <w:r>
        <w:t xml:space="preserve"> (полученные в связи с протокольными мероприятиями, со служебными командировками и с другими официальными мероприятиями), не принадлежат одаряемому, а признаются федеральной собственностью и подлежат передаче по акту в </w:t>
      </w:r>
      <w:r w:rsidR="001E0015">
        <w:t>государственный орган по месту прохождения гражданской службы</w:t>
      </w:r>
      <w:r>
        <w:t>.</w:t>
      </w:r>
      <w:proofErr w:type="gramEnd"/>
      <w:r>
        <w:t xml:space="preserve"> Воспользоваться полученными подарками указанные лица </w:t>
      </w:r>
      <w:proofErr w:type="gramStart"/>
      <w:r>
        <w:t>могут</w:t>
      </w:r>
      <w:proofErr w:type="gramEnd"/>
      <w:r>
        <w:t xml:space="preserve"> только выкупив их.</w:t>
      </w:r>
    </w:p>
    <w:p w:rsidR="00725F0A" w:rsidRDefault="00D029EC">
      <w:pPr>
        <w:pStyle w:val="22"/>
        <w:shd w:val="clear" w:color="auto" w:fill="auto"/>
        <w:spacing w:before="0" w:after="329"/>
        <w:ind w:firstLine="560"/>
      </w:pPr>
      <w:r>
        <w:t xml:space="preserve">Получение гражданским служащим вознаграждения вопреки установленному запрету создает условия для конфликта интересов, ставя под сомнение </w:t>
      </w:r>
      <w:r>
        <w:lastRenderedPageBreak/>
        <w:t>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 по ст. 290 УК РФ.</w:t>
      </w:r>
    </w:p>
    <w:p w:rsidR="00725F0A" w:rsidRDefault="001E0015" w:rsidP="001E0015">
      <w:pPr>
        <w:pStyle w:val="20"/>
        <w:keepNext/>
        <w:keepLines/>
        <w:shd w:val="clear" w:color="auto" w:fill="auto"/>
        <w:tabs>
          <w:tab w:val="left" w:pos="3780"/>
        </w:tabs>
        <w:spacing w:after="311"/>
      </w:pPr>
      <w:r>
        <w:t>Алгоритм действий</w:t>
      </w:r>
    </w:p>
    <w:p w:rsidR="001E0015" w:rsidRDefault="001E0015" w:rsidP="001E0015">
      <w:pPr>
        <w:pStyle w:val="22"/>
        <w:shd w:val="clear" w:color="auto" w:fill="auto"/>
        <w:spacing w:before="0" w:after="0"/>
        <w:ind w:firstLine="561"/>
      </w:pPr>
      <w:proofErr w:type="gramStart"/>
      <w:r>
        <w:t xml:space="preserve">Приказом Управления Роспотребнадзора по Рязанской области от 28.09.2016г. № 136 утвержден Порядок сообщения о получении федеральными государственными гражданскими служащими Управления Роспотребнадзора по </w:t>
      </w:r>
      <w:r w:rsidR="001F14C6">
        <w:t>Р</w:t>
      </w:r>
      <w:r>
        <w:t>язанской области подарка в связи с 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 обязанностей, его сдачи, оценки и реализации (выкупа).</w:t>
      </w:r>
      <w:proofErr w:type="gramEnd"/>
    </w:p>
    <w:p w:rsidR="00725F0A" w:rsidRDefault="00D029EC" w:rsidP="001E0015">
      <w:pPr>
        <w:pStyle w:val="22"/>
        <w:shd w:val="clear" w:color="auto" w:fill="auto"/>
        <w:spacing w:before="0" w:after="0"/>
        <w:ind w:firstLine="561"/>
      </w:pPr>
      <w:r>
        <w:t xml:space="preserve">В указанном </w:t>
      </w:r>
      <w:r w:rsidR="001E0015">
        <w:t>Порядке</w:t>
      </w:r>
      <w:r>
        <w:t xml:space="preserve"> представлена последовательность действий гражданского служащего в случае получения им подарка в служебных командировках, на протокольных и других официальных мероприятиях, а также в ходе исполне</w:t>
      </w:r>
      <w:r w:rsidR="001F14C6">
        <w:t>ния им должностных обязанностей, а так же образцы документов, необходимых для заполнения.</w:t>
      </w:r>
    </w:p>
    <w:p w:rsidR="001F14C6" w:rsidRDefault="001F14C6" w:rsidP="001E0015">
      <w:pPr>
        <w:pStyle w:val="22"/>
        <w:shd w:val="clear" w:color="auto" w:fill="auto"/>
        <w:spacing w:before="0" w:after="0"/>
        <w:ind w:firstLine="561"/>
      </w:pPr>
    </w:p>
    <w:p w:rsidR="00725F0A" w:rsidRPr="001F14C6" w:rsidRDefault="001F14C6" w:rsidP="001F14C6">
      <w:pPr>
        <w:pStyle w:val="221"/>
        <w:keepNext/>
        <w:keepLines/>
        <w:shd w:val="clear" w:color="auto" w:fill="auto"/>
        <w:spacing w:before="0" w:after="311"/>
        <w:rPr>
          <w:b/>
        </w:rPr>
      </w:pPr>
      <w:r w:rsidRPr="001F14C6">
        <w:rPr>
          <w:b/>
        </w:rPr>
        <w:t>ВАЖНО</w:t>
      </w:r>
      <w:r>
        <w:rPr>
          <w:b/>
        </w:rPr>
        <w:t>!</w:t>
      </w:r>
    </w:p>
    <w:p w:rsidR="00725F0A" w:rsidRDefault="001F14C6" w:rsidP="001F14C6">
      <w:pPr>
        <w:pStyle w:val="22"/>
        <w:shd w:val="clear" w:color="auto" w:fill="auto"/>
        <w:tabs>
          <w:tab w:val="left" w:pos="1350"/>
        </w:tabs>
        <w:spacing w:before="0" w:after="0"/>
        <w:ind w:firstLine="0"/>
      </w:pPr>
      <w:r>
        <w:t xml:space="preserve">- </w:t>
      </w:r>
      <w:r w:rsidR="00D029EC">
        <w:t>гражданский служащий обязан уведомлять обо всех случаях получен</w:t>
      </w:r>
      <w:r>
        <w:t>ия подарка</w:t>
      </w:r>
    </w:p>
    <w:p w:rsidR="00725F0A" w:rsidRDefault="001F14C6" w:rsidP="001F14C6">
      <w:pPr>
        <w:pStyle w:val="22"/>
        <w:shd w:val="clear" w:color="auto" w:fill="auto"/>
        <w:tabs>
          <w:tab w:val="left" w:pos="1350"/>
        </w:tabs>
        <w:spacing w:before="0" w:after="0"/>
        <w:ind w:firstLine="0"/>
      </w:pPr>
      <w:r>
        <w:t>-</w:t>
      </w:r>
      <w:r w:rsidR="00D029EC">
        <w:t xml:space="preserve">гражданский служащий представляет в Управление </w:t>
      </w:r>
      <w:r>
        <w:t xml:space="preserve">Роспотребнадзора по </w:t>
      </w:r>
      <w:r w:rsidR="001273DB">
        <w:t>Р</w:t>
      </w:r>
      <w:r>
        <w:t>язанской области</w:t>
      </w:r>
      <w:r w:rsidR="00D029EC">
        <w:t xml:space="preserve"> </w:t>
      </w:r>
      <w:r>
        <w:t>уведомление о получении подарка</w:t>
      </w:r>
    </w:p>
    <w:p w:rsidR="00725F0A" w:rsidRDefault="001F14C6" w:rsidP="001F14C6">
      <w:pPr>
        <w:pStyle w:val="22"/>
        <w:shd w:val="clear" w:color="auto" w:fill="auto"/>
        <w:tabs>
          <w:tab w:val="left" w:pos="1350"/>
        </w:tabs>
        <w:spacing w:before="0" w:after="0"/>
        <w:ind w:firstLine="0"/>
      </w:pPr>
      <w:r>
        <w:t xml:space="preserve">- </w:t>
      </w:r>
      <w:r w:rsidR="00D029EC">
        <w:t xml:space="preserve">уведомление представляется не позднее </w:t>
      </w:r>
      <w:r w:rsidR="001273DB">
        <w:t>трех рабочих дней</w:t>
      </w:r>
      <w:r w:rsidR="00D029EC">
        <w:t xml:space="preserve"> со дня получения подарка. В случае если подарок получен во время служебной командировки, уведомление представляется не позднее трех рабочих дней со дня возвращения из служебной командировки гражданского служащего, получившего подарок. При невозможности подачи уведомления в указанные сроки, по причине, не зависящей от гражданского служащего, оно представляется не позднее сле</w:t>
      </w:r>
      <w:r>
        <w:t>дующего дня после ее устранения</w:t>
      </w:r>
    </w:p>
    <w:p w:rsidR="00725F0A" w:rsidRDefault="001F14C6" w:rsidP="001F14C6">
      <w:pPr>
        <w:pStyle w:val="22"/>
        <w:shd w:val="clear" w:color="auto" w:fill="auto"/>
        <w:tabs>
          <w:tab w:val="left" w:pos="1350"/>
        </w:tabs>
        <w:spacing w:before="0" w:after="0"/>
        <w:ind w:firstLine="0"/>
      </w:pPr>
      <w:r>
        <w:t xml:space="preserve">- </w:t>
      </w:r>
      <w:r w:rsidR="00D029EC">
        <w:t xml:space="preserve">уведомление составляется в двух экземплярах, один из которых возвращается гражданскому служащему, представившему уведомление, с отметкой о регистрации, другой экземпляр направляется в комиссию </w:t>
      </w:r>
      <w:r>
        <w:t>Управления Роспотребнадзора по Рязанской области</w:t>
      </w:r>
      <w:r w:rsidR="00D029EC">
        <w:t xml:space="preserve"> по определению стоимости подарка, полученного федеральным госуд</w:t>
      </w:r>
      <w:r>
        <w:t>арственным гражданским служащим</w:t>
      </w:r>
    </w:p>
    <w:p w:rsidR="00725F0A" w:rsidRDefault="001F14C6" w:rsidP="001F14C6">
      <w:pPr>
        <w:pStyle w:val="22"/>
        <w:shd w:val="clear" w:color="auto" w:fill="auto"/>
        <w:spacing w:before="0" w:after="0"/>
        <w:ind w:firstLine="0"/>
      </w:pPr>
      <w:r>
        <w:t>- в</w:t>
      </w:r>
      <w:r w:rsidR="00D029EC">
        <w:t xml:space="preserve"> день поступления</w:t>
      </w:r>
      <w:r>
        <w:t xml:space="preserve"> уведомления оно</w:t>
      </w:r>
      <w:r w:rsidR="00D029EC">
        <w:t xml:space="preserve"> регистриру</w:t>
      </w:r>
      <w:r>
        <w:t>ется</w:t>
      </w:r>
      <w:r w:rsidR="00D029EC">
        <w:t xml:space="preserve"> в </w:t>
      </w:r>
      <w:r>
        <w:t>журнале регистрации уведомлений</w:t>
      </w:r>
    </w:p>
    <w:p w:rsidR="00725F0A" w:rsidRDefault="001F14C6" w:rsidP="001F14C6">
      <w:pPr>
        <w:pStyle w:val="22"/>
        <w:shd w:val="clear" w:color="auto" w:fill="auto"/>
        <w:spacing w:before="0" w:after="0"/>
        <w:ind w:firstLine="0"/>
      </w:pPr>
      <w:proofErr w:type="gramStart"/>
      <w:r>
        <w:t xml:space="preserve">- </w:t>
      </w:r>
      <w:r w:rsidR="00D029EC">
        <w:t>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не позднее пяти рабочих дней со дня регистрации уведомления сдается сотруднику Управления, ответственному за учет и хранение подарков, который принимает его на хранение по акту приема-передачи.</w:t>
      </w:r>
      <w:proofErr w:type="gramEnd"/>
      <w:r w:rsidR="00D029EC">
        <w:t xml:space="preserve"> К акту приема-передачи </w:t>
      </w:r>
      <w:r w:rsidR="00D029EC">
        <w:lastRenderedPageBreak/>
        <w:t>прилагаются документы (при их наличии), подтверждающие стоимость подарка (кассовый чек, товарный чек, иной документ об оплате (приобретении) подарка),</w:t>
      </w:r>
    </w:p>
    <w:p w:rsidR="00725F0A" w:rsidRDefault="001F14C6" w:rsidP="001F14C6">
      <w:pPr>
        <w:pStyle w:val="22"/>
        <w:shd w:val="clear" w:color="auto" w:fill="auto"/>
        <w:spacing w:before="0" w:after="0"/>
        <w:ind w:firstLine="0"/>
      </w:pPr>
      <w:r>
        <w:t xml:space="preserve">- </w:t>
      </w:r>
      <w:proofErr w:type="gramStart"/>
      <w:r w:rsidR="00D029EC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D029EC">
        <w:t xml:space="preserve"> или повреждение подарка несет гражданск</w:t>
      </w:r>
      <w:r>
        <w:t>ий служащий, получивший подарок</w:t>
      </w:r>
    </w:p>
    <w:p w:rsidR="00725F0A" w:rsidRDefault="001F14C6" w:rsidP="001F14C6">
      <w:pPr>
        <w:pStyle w:val="22"/>
        <w:shd w:val="clear" w:color="auto" w:fill="auto"/>
        <w:spacing w:before="0" w:after="0"/>
        <w:ind w:firstLine="0"/>
      </w:pPr>
      <w:r>
        <w:t xml:space="preserve">- </w:t>
      </w:r>
      <w:r w:rsidR="00D029EC">
        <w:t>в целях принятия к бухгалтерскому учету подарка в порядке, установленном законодательством Российской Федерации, комиссия организует определение его стоимости на основе рыночной цены, действующей на дату принятия к бухгалтерскому учету подарка, или цены на аналогичную материальную ценность в сопоставимых условиях с привлечением при необходимости иного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гражданскому служащему по акту возврата подарка в случае, если его стоимость не превышает 3 тыс. рублей,</w:t>
      </w:r>
    </w:p>
    <w:p w:rsidR="00725F0A" w:rsidRDefault="001F14C6" w:rsidP="001F14C6">
      <w:pPr>
        <w:pStyle w:val="22"/>
        <w:shd w:val="clear" w:color="auto" w:fill="auto"/>
        <w:spacing w:before="0" w:after="0"/>
        <w:ind w:firstLine="0"/>
      </w:pPr>
      <w:r>
        <w:t xml:space="preserve">- </w:t>
      </w:r>
      <w:r w:rsidR="00D029EC">
        <w:t xml:space="preserve">гражданский служащий, сдавший подарок, может его выкупить, направив на имя Руководителя </w:t>
      </w:r>
      <w:r>
        <w:t xml:space="preserve">Управления Роспотребнадзора по Рязанской области </w:t>
      </w:r>
      <w:r w:rsidR="00D029EC">
        <w:t>соответствующее заявление не позднее двух месяцев со дня сдачи подарка,</w:t>
      </w:r>
    </w:p>
    <w:p w:rsidR="00725F0A" w:rsidRDefault="001F14C6" w:rsidP="001F14C6">
      <w:pPr>
        <w:pStyle w:val="22"/>
        <w:shd w:val="clear" w:color="auto" w:fill="auto"/>
        <w:spacing w:before="0" w:after="0"/>
        <w:ind w:firstLine="0"/>
      </w:pPr>
      <w:r>
        <w:t xml:space="preserve">- </w:t>
      </w:r>
      <w:r w:rsidR="00D029EC">
        <w:t xml:space="preserve">в течение трех месяцев со дня поступления заявления </w:t>
      </w:r>
      <w:r>
        <w:t>проводится</w:t>
      </w:r>
      <w:r w:rsidR="00D029EC">
        <w:t xml:space="preserve"> оценк</w:t>
      </w:r>
      <w:r>
        <w:t>а</w:t>
      </w:r>
      <w:r w:rsidR="00D029EC">
        <w:t xml:space="preserve"> стоимости подарка для реализации (выкупа) и </w:t>
      </w:r>
      <w:r>
        <w:t xml:space="preserve">гражданский служащий </w:t>
      </w:r>
      <w:r w:rsidR="00D029EC">
        <w:t>уведомляет</w:t>
      </w:r>
      <w:r>
        <w:t>ся</w:t>
      </w:r>
      <w:r w:rsidR="00D029EC">
        <w:t xml:space="preserve"> в письменной форме, о результатах оценки, после чего в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9F56B9" w:rsidRDefault="009F56B9" w:rsidP="009F56B9">
      <w:pPr>
        <w:pStyle w:val="22"/>
        <w:shd w:val="clear" w:color="auto" w:fill="auto"/>
        <w:spacing w:before="0" w:after="0"/>
        <w:ind w:firstLine="708"/>
      </w:pPr>
    </w:p>
    <w:p w:rsidR="001273DB" w:rsidRDefault="009F56B9" w:rsidP="009F56B9">
      <w:pPr>
        <w:pStyle w:val="22"/>
        <w:shd w:val="clear" w:color="auto" w:fill="auto"/>
        <w:spacing w:before="0" w:after="0"/>
        <w:ind w:firstLine="708"/>
        <w:sectPr w:rsidR="001273DB">
          <w:type w:val="continuous"/>
          <w:pgSz w:w="11900" w:h="16840"/>
          <w:pgMar w:top="1113" w:right="713" w:bottom="1497" w:left="1044" w:header="0" w:footer="3" w:gutter="0"/>
          <w:cols w:space="720"/>
          <w:noEndnote/>
          <w:docGrid w:linePitch="360"/>
        </w:sectPr>
      </w:pPr>
      <w:r>
        <w:t>(</w:t>
      </w:r>
      <w:r w:rsidR="001273DB">
        <w:t>Информация подготовлена в соответствии с законодательством</w:t>
      </w:r>
      <w:r w:rsidR="00D029EC">
        <w:t xml:space="preserve"> Российской Федерации</w:t>
      </w:r>
      <w:r w:rsidR="001273DB">
        <w:t xml:space="preserve"> о противодействии коррупции и с учетом положени</w:t>
      </w:r>
      <w:r w:rsidR="00D029EC">
        <w:t>й</w:t>
      </w:r>
      <w:r w:rsidR="001273DB">
        <w:t xml:space="preserve"> Памятки Управления государственной службы и кадров Аппарата Совета Федерации.</w:t>
      </w:r>
      <w:r>
        <w:t>)</w:t>
      </w:r>
      <w:bookmarkStart w:id="1" w:name="_GoBack"/>
      <w:bookmarkEnd w:id="1"/>
    </w:p>
    <w:p w:rsidR="00725F0A" w:rsidRDefault="00725F0A" w:rsidP="00E6311D">
      <w:pPr>
        <w:pStyle w:val="50"/>
        <w:shd w:val="clear" w:color="auto" w:fill="auto"/>
        <w:spacing w:after="191"/>
        <w:jc w:val="left"/>
      </w:pPr>
    </w:p>
    <w:sectPr w:rsidR="00725F0A">
      <w:footerReference w:type="default" r:id="rId9"/>
      <w:pgSz w:w="11900" w:h="16840"/>
      <w:pgMar w:top="1113" w:right="713" w:bottom="1497" w:left="10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71" w:rsidRDefault="00877E71">
      <w:r>
        <w:separator/>
      </w:r>
    </w:p>
  </w:endnote>
  <w:endnote w:type="continuationSeparator" w:id="0">
    <w:p w:rsidR="00877E71" w:rsidRDefault="0087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0A" w:rsidRDefault="00877E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9780905</wp:posOffset>
              </wp:positionV>
              <wp:extent cx="26670" cy="10922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F0A" w:rsidRDefault="00D029E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a5"/>
                            </w:rPr>
                            <w:t>i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1pt;margin-top:770.15pt;width:2.1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l7pw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" filled="f" stroked="f">
              <v:textbox style="mso-fit-shape-to-text:t" inset="0,0,0,0">
                <w:txbxContent>
                  <w:p w:rsidR="00725F0A" w:rsidRDefault="00E725F4">
                    <w:pPr>
                      <w:pStyle w:val="a4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a5"/>
                      </w:rPr>
                      <w:t>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71" w:rsidRDefault="00877E71"/>
  </w:footnote>
  <w:footnote w:type="continuationSeparator" w:id="0">
    <w:p w:rsidR="00877E71" w:rsidRDefault="00877E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618A"/>
    <w:multiLevelType w:val="multilevel"/>
    <w:tmpl w:val="51E092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731F12"/>
    <w:multiLevelType w:val="multilevel"/>
    <w:tmpl w:val="5C9C5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41EB3"/>
    <w:multiLevelType w:val="multilevel"/>
    <w:tmpl w:val="F34409C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0A"/>
    <w:rsid w:val="001273DB"/>
    <w:rsid w:val="001D5D94"/>
    <w:rsid w:val="001E0015"/>
    <w:rsid w:val="001F14C6"/>
    <w:rsid w:val="0045102A"/>
    <w:rsid w:val="005236EA"/>
    <w:rsid w:val="005E6C9D"/>
    <w:rsid w:val="00614A9A"/>
    <w:rsid w:val="00725F0A"/>
    <w:rsid w:val="00877E71"/>
    <w:rsid w:val="009661FD"/>
    <w:rsid w:val="009F56B9"/>
    <w:rsid w:val="00AE2E3E"/>
    <w:rsid w:val="00B61B91"/>
    <w:rsid w:val="00D029EC"/>
    <w:rsid w:val="00D76573"/>
    <w:rsid w:val="00E6311D"/>
    <w:rsid w:val="00FC7DC1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11pt">
    <w:name w:val="Основной текст (2) + Microsoft Sans Serif;11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5pt">
    <w:name w:val="Основной текст (5) + 10;5 pt;Не полужирный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00" w:line="248" w:lineRule="exact"/>
      <w:jc w:val="center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92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920" w:after="20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0" w:line="619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2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20" w:after="64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20" w:after="320" w:line="31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40" w:line="238" w:lineRule="exact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11pt">
    <w:name w:val="Основной текст (2) + Microsoft Sans Serif;11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5pt">
    <w:name w:val="Основной текст (5) + 10;5 pt;Не полужирный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00" w:line="248" w:lineRule="exact"/>
      <w:jc w:val="center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92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920" w:after="20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0" w:line="619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2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20" w:after="64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20" w:after="320" w:line="31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40" w:line="238" w:lineRule="exact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8AF6-F1F3-4994-8D0B-9A21B90F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РОССИЙСКОЙ ФЕДЕРАЦИИ</vt:lpstr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РОССИЙСКОЙ ФЕДЕРАЦИИ</dc:title>
  <dc:creator>User</dc:creator>
  <cp:lastModifiedBy>User</cp:lastModifiedBy>
  <cp:revision>17</cp:revision>
  <dcterms:created xsi:type="dcterms:W3CDTF">2018-12-18T12:36:00Z</dcterms:created>
  <dcterms:modified xsi:type="dcterms:W3CDTF">2018-12-18T13:41:00Z</dcterms:modified>
</cp:coreProperties>
</file>