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bookmarkStart w:id="0" w:name="_GoBack"/>
      <w:bookmarkStart w:id="1" w:name="_GoBack"/>
      <w:bookmarkEnd w:id="1"/>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I. Общие положения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 Настоящий обзор подготовлен по итогам обобщения результатов мониторинга правоприменительной практики в части невозможности представить государственными служащими Российской Федерации, муниципальными служащими, а также работниками государственных корпораций (компаний), публично-правовых компаний, государственных внебюджетных фондов и работниками, замещающими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соответственно - служащие (работники), организации), сведения о доходах, расходах, об имуществе и обязательствах имущественного характера (далее - Сведения) своих супруги (супруга) и (или) несовершеннолетних детей.</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2. Каждый случай непредставления по объективным причинам Сведений своих супруги (супруга) и (или) несовершеннолетних детей подлежит рассмотрению на соответствующей комиссии по соблюдению требований к служебному поведению и урегулированию конфликта интересов (аттестационной комиссии) (далее - комиссия) &lt;1&gt;.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&lt;1&gt; См., например, </w:t>
      </w:r>
      <w:hyperlink r:id="rId2">
        <w:r>
          <w:rPr>
            <w:rFonts w:cs="Times New Roman" w:ascii="Times New Roman" w:hAnsi="Times New Roman"/>
            <w:sz w:val="28"/>
            <w:szCs w:val="28"/>
          </w:rPr>
          <w:t>пункт 9</w:t>
        </w:r>
      </w:hyperlink>
      <w:r>
        <w:rPr>
          <w:rFonts w:cs="Times New Roman" w:ascii="Times New Roman" w:hAnsi="Times New Roman"/>
          <w:sz w:val="28"/>
          <w:szCs w:val="28"/>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(далее - Указ Президента Российской Федерации N 559), </w:t>
      </w:r>
      <w:hyperlink r:id="rId3">
        <w:r>
          <w:rPr>
            <w:rFonts w:cs="Times New Roman" w:ascii="Times New Roman" w:hAnsi="Times New Roman"/>
            <w:sz w:val="28"/>
            <w:szCs w:val="28"/>
          </w:rPr>
          <w:t>подпункты "г"</w:t>
        </w:r>
      </w:hyperlink>
      <w:r>
        <w:rPr>
          <w:rFonts w:cs="Times New Roman" w:ascii="Times New Roman" w:hAnsi="Times New Roman"/>
          <w:sz w:val="28"/>
          <w:szCs w:val="28"/>
        </w:rPr>
        <w:t xml:space="preserve"> и </w:t>
      </w:r>
      <w:hyperlink r:id="rId4">
        <w:r>
          <w:rPr>
            <w:rFonts w:cs="Times New Roman" w:ascii="Times New Roman" w:hAnsi="Times New Roman"/>
            <w:sz w:val="28"/>
            <w:szCs w:val="28"/>
          </w:rPr>
          <w:t>"д" пункта 1</w:t>
        </w:r>
      </w:hyperlink>
      <w:r>
        <w:rPr>
          <w:rFonts w:cs="Times New Roman" w:ascii="Times New Roman" w:hAnsi="Times New Roman"/>
          <w:sz w:val="28"/>
          <w:szCs w:val="28"/>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5">
        <w:r>
          <w:rPr>
            <w:rFonts w:cs="Times New Roman" w:ascii="Times New Roman" w:hAnsi="Times New Roman"/>
            <w:sz w:val="28"/>
            <w:szCs w:val="28"/>
          </w:rPr>
          <w:t>пункт 11</w:t>
        </w:r>
      </w:hyperlink>
      <w:r>
        <w:rPr>
          <w:rFonts w:cs="Times New Roman" w:ascii="Times New Roman" w:hAnsi="Times New Roman"/>
          <w:sz w:val="28"/>
          <w:szCs w:val="28"/>
        </w:rPr>
        <w:t xml:space="preserve">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3. Порядок поступления заявления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(далее - Заявление) определяется нормативным правовым актом &lt;2&gt;.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&lt;2&gt; См., например, </w:t>
      </w:r>
      <w:hyperlink r:id="rId6">
        <w:r>
          <w:rPr>
            <w:rFonts w:cs="Times New Roman" w:ascii="Times New Roman" w:hAnsi="Times New Roman"/>
            <w:sz w:val="28"/>
            <w:szCs w:val="28"/>
          </w:rPr>
          <w:t>абзац третий подпункта "б" пункта 16</w:t>
        </w:r>
      </w:hyperlink>
      <w:r>
        <w:rPr>
          <w:rFonts w:cs="Times New Roman" w:ascii="Times New Roman" w:hAnsi="Times New Roman"/>
          <w:sz w:val="28"/>
          <w:szCs w:val="28"/>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(далее соответственно - Положение о комиссиях, Указ Президента Российской Федерации N 821).</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Органам государственной власти субъектов Российской Федерации, органам местного самоуправления и организациям в соответствии с </w:t>
      </w:r>
      <w:hyperlink r:id="rId7">
        <w:r>
          <w:rPr>
            <w:rFonts w:cs="Times New Roman" w:ascii="Times New Roman" w:hAnsi="Times New Roman"/>
            <w:sz w:val="28"/>
            <w:szCs w:val="28"/>
          </w:rPr>
          <w:t>пунктом 8</w:t>
        </w:r>
      </w:hyperlink>
      <w:r>
        <w:rPr>
          <w:rFonts w:cs="Times New Roman" w:ascii="Times New Roman" w:hAnsi="Times New Roman"/>
          <w:sz w:val="28"/>
          <w:szCs w:val="28"/>
        </w:rPr>
        <w:t xml:space="preserve"> Указа Президента Российской Федерации N 821 и </w:t>
      </w:r>
      <w:hyperlink r:id="rId8">
        <w:r>
          <w:rPr>
            <w:rFonts w:cs="Times New Roman" w:ascii="Times New Roman" w:hAnsi="Times New Roman"/>
            <w:sz w:val="28"/>
            <w:szCs w:val="28"/>
          </w:rPr>
          <w:t>подпунктом "б" пункта 23</w:t>
        </w:r>
      </w:hyperlink>
      <w:r>
        <w:rPr>
          <w:rFonts w:cs="Times New Roman" w:ascii="Times New Roman" w:hAnsi="Times New Roman"/>
          <w:sz w:val="28"/>
          <w:szCs w:val="28"/>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рекомендовано руководствоваться </w:t>
      </w:r>
      <w:hyperlink r:id="rId9">
        <w:r>
          <w:rPr>
            <w:rFonts w:cs="Times New Roman" w:ascii="Times New Roman" w:hAnsi="Times New Roman"/>
            <w:sz w:val="28"/>
            <w:szCs w:val="28"/>
          </w:rPr>
          <w:t>Положением</w:t>
        </w:r>
      </w:hyperlink>
      <w:r>
        <w:rPr>
          <w:rFonts w:cs="Times New Roman" w:ascii="Times New Roman" w:hAnsi="Times New Roman"/>
          <w:sz w:val="28"/>
          <w:szCs w:val="28"/>
        </w:rPr>
        <w:t xml:space="preserve"> о комиссиях при разработке аналогичных положений, включающих, в том числе, издание порядков поступления Заявлений.</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отношении ситуации невозможности представления руководителями государственных (муниципальных) учреждений Сведений своих супруг (супругов) и (или) несовершеннолетних детей отмечаем, что, подобные ситуации по аналогии, например, с положениями </w:t>
      </w:r>
      <w:hyperlink r:id="rId10">
        <w:r>
          <w:rPr>
            <w:rFonts w:cs="Times New Roman" w:ascii="Times New Roman" w:hAnsi="Times New Roman"/>
            <w:sz w:val="28"/>
            <w:szCs w:val="28"/>
          </w:rPr>
          <w:t>Указа</w:t>
        </w:r>
      </w:hyperlink>
      <w:r>
        <w:rPr>
          <w:rFonts w:cs="Times New Roman" w:ascii="Times New Roman" w:hAnsi="Times New Roman"/>
          <w:sz w:val="28"/>
          <w:szCs w:val="28"/>
        </w:rPr>
        <w:t xml:space="preserve"> Президента Российской Федерации N 559 могут быть разрешены применимыми нормативными правовыми актами Российской Федерации, в том числе в рамках утвержденных порядков представления соответствующих сведений лицами, занимающими такие должности.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4. Поступившее в подразделение по профилактике коррупционных и иных правонарушений (далее - подразделение) Заявление является основанием для заседания комиссии &lt;3&gt;. Таким образом, Заявления рассматриваются на заседании комиссии.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&lt;3&gt; См., например, </w:t>
      </w:r>
      <w:hyperlink r:id="rId11">
        <w:r>
          <w:rPr>
            <w:rFonts w:cs="Times New Roman" w:ascii="Times New Roman" w:hAnsi="Times New Roman"/>
            <w:sz w:val="28"/>
            <w:szCs w:val="28"/>
          </w:rPr>
          <w:t>абзац третий подпункта "б" пункта 16</w:t>
        </w:r>
      </w:hyperlink>
      <w:r>
        <w:rPr>
          <w:rFonts w:cs="Times New Roman" w:ascii="Times New Roman" w:hAnsi="Times New Roman"/>
          <w:sz w:val="28"/>
          <w:szCs w:val="28"/>
        </w:rPr>
        <w:t xml:space="preserve"> Положения о комиссиях.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Информация об адресате Заявления на примере федерального уровня представлена в </w:t>
      </w:r>
      <w:hyperlink w:anchor="P103">
        <w:r>
          <w:rPr>
            <w:rFonts w:cs="Times New Roman" w:ascii="Times New Roman" w:hAnsi="Times New Roman"/>
            <w:sz w:val="28"/>
            <w:szCs w:val="28"/>
          </w:rPr>
          <w:t>приложении N 1</w:t>
        </w:r>
      </w:hyperlink>
      <w:r>
        <w:rPr>
          <w:rFonts w:cs="Times New Roman" w:ascii="Times New Roman" w:hAnsi="Times New Roman"/>
          <w:sz w:val="28"/>
          <w:szCs w:val="28"/>
        </w:rPr>
        <w:t xml:space="preserve"> к настоящему обзору.</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II. Алгоритм действий при невозможности по объективным</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причинам представить Сведения &lt;4&gt;</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&lt;4&gt; Здесь и далее обзор исходит из позиций, закрепленных в </w:t>
      </w:r>
      <w:hyperlink r:id="rId12">
        <w:r>
          <w:rPr>
            <w:rFonts w:cs="Times New Roman" w:ascii="Times New Roman" w:hAnsi="Times New Roman"/>
            <w:sz w:val="28"/>
            <w:szCs w:val="28"/>
          </w:rPr>
          <w:t>Положении</w:t>
        </w:r>
      </w:hyperlink>
      <w:r>
        <w:rPr>
          <w:rFonts w:cs="Times New Roman" w:ascii="Times New Roman" w:hAnsi="Times New Roman"/>
          <w:sz w:val="28"/>
          <w:szCs w:val="28"/>
        </w:rPr>
        <w:t xml:space="preserve"> о комиссиях.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5. При невозможности по объективным причинам представить Сведения своих супруги (супруга) и несовершеннолетних детей служащему (работнику) следует обратиться с Заявлением в подразделение &lt;5&gt;.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&lt;5&gt; См., например, </w:t>
      </w:r>
      <w:hyperlink r:id="rId13">
        <w:r>
          <w:rPr>
            <w:rFonts w:cs="Times New Roman" w:ascii="Times New Roman" w:hAnsi="Times New Roman"/>
            <w:sz w:val="28"/>
            <w:szCs w:val="28"/>
          </w:rPr>
          <w:t>абзац третий подпункта "б" пункта 16</w:t>
        </w:r>
      </w:hyperlink>
      <w:r>
        <w:rPr>
          <w:rFonts w:cs="Times New Roman" w:ascii="Times New Roman" w:hAnsi="Times New Roman"/>
          <w:sz w:val="28"/>
          <w:szCs w:val="28"/>
        </w:rPr>
        <w:t xml:space="preserve"> Положения о комиссиях.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6. Пример Заявления, исходя из анализа правоприменительной практики, приведен в </w:t>
      </w:r>
      <w:hyperlink w:anchor="P147">
        <w:r>
          <w:rPr>
            <w:rFonts w:cs="Times New Roman" w:ascii="Times New Roman" w:hAnsi="Times New Roman"/>
            <w:sz w:val="28"/>
            <w:szCs w:val="28"/>
          </w:rPr>
          <w:t>приложении N 2</w:t>
        </w:r>
      </w:hyperlink>
      <w:r>
        <w:rPr>
          <w:rFonts w:cs="Times New Roman" w:ascii="Times New Roman" w:hAnsi="Times New Roman"/>
          <w:sz w:val="28"/>
          <w:szCs w:val="28"/>
        </w:rPr>
        <w:t xml:space="preserve"> к настоящему обзору.</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7. Заявление направляется до истечения срока, установленного для представления служащим (работником) Сведений.</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8. Подача заявления не влечет необходимость представления имеющихся в распоряжении служащего (работника) Сведений (частичных сведений) своих супруги (супруга) и несовершеннолетних детей.</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9. Как правило, в целях подтверждения объективности и уважительности причин невозможности представления Сведений своих супруги (супруга) и (или) несовершеннолетних детей служащий (работник) прикладывает к Заявлению копии подтверждающих документов и иные материалы.</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10. Заявление может быть представлено как лично, так и направлено почтой (заказным письмом с уведомлением), если иное не предусмотрено применимым нормативным правовым актом.</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11.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Российской Федерации не предусмотрено.</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12. Для граждан право направить Заявление законодательством Российской Федерации не предусмотрено.</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13. Законодательством Российской Федерации также не предусмотрено направление Заявления служащими (работниками), замещающими должности в органах публичной власти (организациях), не включенных в перечни должностей, при замещении которых служащие (работники) обязаны представлять Сведения, и претендующими на замещение должностей в органах публичной власти и организациях, предусмотренных такими перечнями.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III. Алгоритм действий подразделения при поступлении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к ним Заявления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14. Как правило, поступившее Заявление регистрируется подразделением 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(далее - журнал).</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Пример журнала, исходя из анализа правоприменительной практики, приведен в </w:t>
      </w:r>
      <w:hyperlink w:anchor="P198">
        <w:r>
          <w:rPr>
            <w:rFonts w:cs="Times New Roman" w:ascii="Times New Roman" w:hAnsi="Times New Roman"/>
            <w:sz w:val="28"/>
            <w:szCs w:val="28"/>
          </w:rPr>
          <w:t>приложении N 3</w:t>
        </w:r>
      </w:hyperlink>
      <w:r>
        <w:rPr>
          <w:rFonts w:cs="Times New Roman" w:ascii="Times New Roman" w:hAnsi="Times New Roman"/>
          <w:sz w:val="28"/>
          <w:szCs w:val="28"/>
        </w:rPr>
        <w:t xml:space="preserve"> к настоящему обзору.</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Заявление, поступившее в нерабочий (нерабочий праздничный) день или в нерабочее время, обычно регистрируется на следующий рабочий день.</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15. Заявление, как правило, направляется председателю комиссии, который назначает дату заседания комиссии &lt;6&gt;.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&lt;6&gt; См., например, </w:t>
      </w:r>
      <w:hyperlink r:id="rId14">
        <w:r>
          <w:rPr>
            <w:rFonts w:cs="Times New Roman" w:ascii="Times New Roman" w:hAnsi="Times New Roman"/>
            <w:sz w:val="28"/>
            <w:szCs w:val="28"/>
          </w:rPr>
          <w:t>пункт 18(1)</w:t>
        </w:r>
      </w:hyperlink>
      <w:r>
        <w:rPr>
          <w:rFonts w:cs="Times New Roman" w:ascii="Times New Roman" w:hAnsi="Times New Roman"/>
          <w:sz w:val="28"/>
          <w:szCs w:val="28"/>
        </w:rPr>
        <w:t xml:space="preserve"> Положения о комиссиях.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Перед направлением Заявления председателю комиссии подразделением может даваться объективная оценка разумной достаточности мер, принятых для получения необходимых сведений, а также результатов, которые были получены.</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При этом не предусмотрена подготовка мотивированного заключения по результатам рассмотрения Заявления и, как следствие, направление запросов для рассмотрения Заявления не требуется, но допускается.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Результаты правоприменительной практики показали, что "скриншоты" переписок из "мессенджеров" и социальных сетей, распечатки телефонных звонков, используемые в качестве материалов, подтверждающих объективность и уважительность причин непредставления Сведений своих супруги (супруга) и (или) несовершеннолетних детей, требуют дополнительного изучения. В этом случае подразделение вправе связаться, например, с лицом, в отношении которого не представлены Сведения.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IV. Рассмотрение Заявления на заседании комиссии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16. Председатель комиссии при поступлении к нему Заявления организует его рассмотрение на заседании комиссии &lt;7&gt;.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&lt;7&gt; См., например, </w:t>
      </w:r>
      <w:hyperlink r:id="rId15">
        <w:r>
          <w:rPr>
            <w:rFonts w:cs="Times New Roman" w:ascii="Times New Roman" w:hAnsi="Times New Roman"/>
            <w:sz w:val="28"/>
            <w:szCs w:val="28"/>
          </w:rPr>
          <w:t>18</w:t>
        </w:r>
      </w:hyperlink>
      <w:r>
        <w:rPr>
          <w:rFonts w:cs="Times New Roman" w:ascii="Times New Roman" w:hAnsi="Times New Roman"/>
          <w:sz w:val="28"/>
          <w:szCs w:val="28"/>
        </w:rPr>
        <w:t xml:space="preserve"> Положения о комиссиях.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17. Заседание комиссии по вопросу рассмотрения Заявления, как правило, проводится не позднее одного месяца со дня истечения срока, установленного для представления Сведений (далее - декларационная кампания) &lt;8&gt;.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&lt;8&gt; См., например, </w:t>
      </w:r>
      <w:hyperlink r:id="rId16">
        <w:r>
          <w:rPr>
            <w:rFonts w:cs="Times New Roman" w:ascii="Times New Roman" w:hAnsi="Times New Roman"/>
            <w:sz w:val="28"/>
            <w:szCs w:val="28"/>
          </w:rPr>
          <w:t>18(1)</w:t>
        </w:r>
      </w:hyperlink>
      <w:r>
        <w:rPr>
          <w:rFonts w:cs="Times New Roman" w:ascii="Times New Roman" w:hAnsi="Times New Roman"/>
          <w:sz w:val="28"/>
          <w:szCs w:val="28"/>
        </w:rPr>
        <w:t xml:space="preserve"> Положения о комиссиях.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Таким образом, заседание комиссии по вопросу рассмотрения Заявления может быть проведено в период декларационной кампании. В случае признания причины непредставления таких Сведений неуважительной &lt;9&gt; такой подход позволит учесть интересы служащих (работников) и предоставит им возможность, в том числе время, для представления Сведений своих супруг (супругов) и (или) несовершеннолетних детей до окончания декларационной кампании. В этой связи в целях предоставления служащим (работникам) возможности представить Сведения своих супруг (супругов) и (или) несовершеннолетних детей до окончания декларационной кампании заседание комиссии целесообразно проводить в период декларационной кампании.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&lt;9&gt; См., например, </w:t>
      </w:r>
      <w:hyperlink r:id="rId17">
        <w:r>
          <w:rPr>
            <w:rFonts w:cs="Times New Roman" w:ascii="Times New Roman" w:hAnsi="Times New Roman"/>
            <w:sz w:val="28"/>
            <w:szCs w:val="28"/>
          </w:rPr>
          <w:t>подпункт "б" пункта 25</w:t>
        </w:r>
      </w:hyperlink>
      <w:r>
        <w:rPr>
          <w:rFonts w:cs="Times New Roman" w:ascii="Times New Roman" w:hAnsi="Times New Roman"/>
          <w:sz w:val="28"/>
          <w:szCs w:val="28"/>
        </w:rPr>
        <w:t xml:space="preserve"> Положения о комиссиях.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18. При определении объективности и уважительности причин непредставления служащим (работником) Сведений своих супруги (супруга) и несовершеннолетних детей членам комиссии рекомендуется руководствоваться понятиями, данными в </w:t>
      </w:r>
      <w:hyperlink r:id="rId18">
        <w:r>
          <w:rPr>
            <w:rFonts w:cs="Times New Roman" w:ascii="Times New Roman" w:hAnsi="Times New Roman"/>
            <w:sz w:val="28"/>
            <w:szCs w:val="28"/>
          </w:rPr>
          <w:t>пункте 8.4</w:t>
        </w:r>
      </w:hyperlink>
      <w:r>
        <w:rPr>
          <w:rFonts w:cs="Times New Roman" w:ascii="Times New Roman" w:hAnsi="Times New Roman"/>
          <w:sz w:val="28"/>
          <w:szCs w:val="28"/>
        </w:rPr>
        <w:t xml:space="preserve"> Методических рекомендаций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в федеральных государственных органах, одобренных президиумом Совета при Президенте Российской Федерации по противодействию коррупции (протокол от 13 апреля 2011 г. N 24) (далее - Методические рекомендации) &lt;10&gt;.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&lt;10&gt; Так, например, объективная причина - это причина, которая существует независимо от воли служащего (работника) (например, служащий (работник) длительное время не располагает сведениями о местонахождении супруги (супруга) и у него отсутствуют возможности для получения такой информации); в свою очередь под уважительной причиной понимается причина, которая обоснованно препятствовала государственному служащему представить необходимые сведения (болезнь, командировка и т.п.).</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Также рекомендуется обратить внимание на </w:t>
      </w:r>
      <w:hyperlink r:id="rId19">
        <w:r>
          <w:rPr>
            <w:rFonts w:cs="Times New Roman" w:ascii="Times New Roman" w:hAnsi="Times New Roman"/>
            <w:sz w:val="28"/>
            <w:szCs w:val="28"/>
          </w:rPr>
          <w:t>пункт 8.4.1</w:t>
        </w:r>
      </w:hyperlink>
      <w:r>
        <w:rPr>
          <w:rFonts w:cs="Times New Roman" w:ascii="Times New Roman" w:hAnsi="Times New Roman"/>
          <w:sz w:val="28"/>
          <w:szCs w:val="28"/>
        </w:rPr>
        <w:t xml:space="preserve"> Методических рекомендаций, согласно которому возможна ситуация, когда причина является одновременно объективной и неуважительной, в частности, отказ супруги (супруга) представить Сведения в связи с обязательствами, взятыми супругой (супругом) перед третьими лицами. В этом случае комиссия, как правило, рекомендует представить служащему (работнику) Сведения своих супруги (супруга) и несовершеннолетних детей.</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19. Председатель комиссии может принять решение о необходимости приглашения на заседание комиссии при рассмотрении Заявления иных лиц, например, представителя организации, в которой работает супруга (супруг) служащего (работника) &lt;11&gt;.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&lt;11&gt; См., например, </w:t>
      </w:r>
      <w:hyperlink r:id="rId20">
        <w:r>
          <w:rPr>
            <w:rFonts w:cs="Times New Roman" w:ascii="Times New Roman" w:hAnsi="Times New Roman"/>
            <w:sz w:val="28"/>
            <w:szCs w:val="28"/>
          </w:rPr>
          <w:t>абзац четвертый пункта 6.4.6</w:t>
        </w:r>
      </w:hyperlink>
      <w:r>
        <w:rPr>
          <w:rFonts w:cs="Times New Roman" w:ascii="Times New Roman" w:hAnsi="Times New Roman"/>
          <w:sz w:val="28"/>
          <w:szCs w:val="28"/>
        </w:rPr>
        <w:t xml:space="preserve"> Методических рекомендаций.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20. По итогам рассмотрения Заявления комиссия может принять одно из следующих решений &lt;12&gt;: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&lt;12&gt; См., например, </w:t>
      </w:r>
      <w:hyperlink r:id="rId21">
        <w:r>
          <w:rPr>
            <w:rFonts w:cs="Times New Roman" w:ascii="Times New Roman" w:hAnsi="Times New Roman"/>
            <w:sz w:val="28"/>
            <w:szCs w:val="28"/>
          </w:rPr>
          <w:t>пункт 25</w:t>
        </w:r>
      </w:hyperlink>
      <w:r>
        <w:rPr>
          <w:rFonts w:cs="Times New Roman" w:ascii="Times New Roman" w:hAnsi="Times New Roman"/>
          <w:sz w:val="28"/>
          <w:szCs w:val="28"/>
        </w:rPr>
        <w:t xml:space="preserve"> Положения о комиссиях.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а) признать, что причина непредставления служащим (работником) Сведений своих супруги (супруга) и (или) несовершеннолетних детей является объективной и уважительной;</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б) признать, что причина непредставления служащим (работником) Сведений своих супруги (супруга) и (или) несовершеннолетних детей не является уважительной. В этом случае комиссия рекомендует служащему (работнику) принять меры по представлению указанных Сведений;</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в) признать, что причина непредставления служащим (работником) Сведений своих супруги (супруга) и несовершеннолетних детей необъективна и является способом уклонения от представления указанных Сведений. В случае принятия последнего решения комиссия рекомендует руководителю органа публичной власти (организации) применить к служащему (работнику) конкретную меру ответственности.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Также комиссией может быть принято иное решение (в этом случае основания и мотивы принятия такого решения отражаются в протоколе заседания комиссии &lt;13&gt;).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&lt;13&gt; См., например, </w:t>
      </w:r>
      <w:hyperlink r:id="rId22">
        <w:r>
          <w:rPr>
            <w:rFonts w:cs="Times New Roman" w:ascii="Times New Roman" w:hAnsi="Times New Roman"/>
            <w:sz w:val="28"/>
            <w:szCs w:val="28"/>
          </w:rPr>
          <w:t>пункт 26</w:t>
        </w:r>
      </w:hyperlink>
      <w:r>
        <w:rPr>
          <w:rFonts w:cs="Times New Roman" w:ascii="Times New Roman" w:hAnsi="Times New Roman"/>
          <w:sz w:val="28"/>
          <w:szCs w:val="28"/>
        </w:rPr>
        <w:t xml:space="preserve"> Положения о комиссиях.</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Обзор причин невозможности представить Сведения своих супруги (супруга) и (или) несовершеннолетних детей, которые признавались комиссией объективными и уважительными, приведен в </w:t>
      </w:r>
      <w:hyperlink w:anchor="P242">
        <w:r>
          <w:rPr>
            <w:rFonts w:cs="Times New Roman" w:ascii="Times New Roman" w:hAnsi="Times New Roman"/>
            <w:sz w:val="28"/>
            <w:szCs w:val="28"/>
          </w:rPr>
          <w:t>приложении N 4</w:t>
        </w:r>
      </w:hyperlink>
      <w:r>
        <w:rPr>
          <w:rFonts w:cs="Times New Roman" w:ascii="Times New Roman" w:hAnsi="Times New Roman"/>
          <w:sz w:val="28"/>
          <w:szCs w:val="28"/>
        </w:rPr>
        <w: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Обзор причин невозможности представить Сведения своих супруги (супруга) и (или) несовершеннолетних детей, которые признавались комиссией неуважительными или необъективными и являющимися способом уклонения от представления таких Сведений, приведен в </w:t>
      </w:r>
      <w:hyperlink w:anchor="P282">
        <w:r>
          <w:rPr>
            <w:rFonts w:cs="Times New Roman" w:ascii="Times New Roman" w:hAnsi="Times New Roman"/>
            <w:sz w:val="28"/>
            <w:szCs w:val="28"/>
          </w:rPr>
          <w:t>приложении N 5</w:t>
        </w:r>
      </w:hyperlink>
      <w:r>
        <w:rPr>
          <w:rFonts w:cs="Times New Roman" w:ascii="Times New Roman" w:hAnsi="Times New Roman"/>
          <w:sz w:val="28"/>
          <w:szCs w:val="28"/>
        </w:rPr>
        <w:t>.</w:t>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t>Приложение N 1</w:t>
      </w:r>
    </w:p>
    <w:p>
      <w:pPr>
        <w:pStyle w:val="ConsPlusNormal"/>
        <w:jc w:val="right"/>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bookmarkStart w:id="2" w:name="P103"/>
      <w:bookmarkEnd w:id="2"/>
      <w:r>
        <w:rPr>
          <w:rFonts w:cs="Times New Roman" w:ascii="Times New Roman" w:hAnsi="Times New Roman"/>
          <w:sz w:val="28"/>
          <w:szCs w:val="28"/>
        </w:rPr>
        <w:t>АДРЕСАТ ЗАЯВЛЕНИЯ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tbl>
      <w:tblPr>
        <w:tblW w:w="9044"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4112"/>
        <w:gridCol w:w="4931"/>
      </w:tblGrid>
      <w:tr>
        <w:trPr/>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Уполномоченное подразделение Администрации Президента Российской Федерации</w:t>
            </w:r>
          </w:p>
        </w:tc>
        <w:tc>
          <w:tcPr>
            <w:tcW w:w="493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для лиц, замещающих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trPr/>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Уполномоченное структурное подразделение Аппарата Правительства Российской Федерации</w:t>
            </w:r>
          </w:p>
        </w:tc>
        <w:tc>
          <w:tcPr>
            <w:tcW w:w="493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для лиц, замещающих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trPr/>
        <w:tc>
          <w:tcPr>
            <w:tcW w:w="4112" w:type="dxa"/>
            <w:tcBorders>
              <w:top w:val="single" w:sz="4" w:space="0" w:color="000000"/>
              <w:left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подразделение кадровой службы федерального государственного органа по профилактике коррупционных и иных правонарушений</w:t>
            </w:r>
          </w:p>
        </w:tc>
        <w:tc>
          <w:tcPr>
            <w:tcW w:w="493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для лиц, замещающих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trPr/>
        <w:tc>
          <w:tcPr>
            <w:tcW w:w="4112" w:type="dxa"/>
            <w:tcBorders>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493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493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для лиц, замещающих должности, включенные в перечни, установленные нормативными актами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если иное не предусмотрено нормативными правовыми актами Российской Федерации</w:t>
            </w:r>
          </w:p>
        </w:tc>
      </w:tr>
      <w:tr>
        <w:trPr/>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подразделение по профилактике коррупционных и иных правонарушений Центрального банка Российской Федерации</w:t>
            </w:r>
          </w:p>
        </w:tc>
        <w:tc>
          <w:tcPr>
            <w:tcW w:w="493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для лиц, занимающих должности, включенные в перечень, утвержденный Советом директоров Центрального банка Российской Федерации</w:t>
            </w:r>
          </w:p>
        </w:tc>
      </w:tr>
      <w:tr>
        <w:trPr/>
        <w:tc>
          <w:tcPr>
            <w:tcW w:w="411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4931"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для атамана Всероссийского казачьего общества, гражданина, претендующего на замещение должности атамана Всероссийского казачьего общества, или атаманов войскового казачьего общества и атаманов войскового казачьего общества, избранных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pStyle w:val="ConsPlusNormal"/>
        <w:jc w:val="right"/>
        <w:rPr>
          <w:rFonts w:ascii="Times New Roman" w:hAnsi="Times New Roman" w:cs="Times New Roman"/>
          <w:sz w:val="28"/>
          <w:szCs w:val="28"/>
        </w:rPr>
      </w:pPr>
      <w:r>
        <w:rPr>
          <w:rFonts w:cs="Times New Roman" w:ascii="Times New Roman" w:hAnsi="Times New Roman"/>
          <w:sz w:val="28"/>
          <w:szCs w:val="28"/>
        </w:rPr>
      </w:r>
    </w:p>
    <w:p>
      <w:pPr>
        <w:pStyle w:val="ConsPlusNormal"/>
        <w:rPr>
          <w:rFonts w:ascii="Times New Roman" w:hAnsi="Times New Roman" w:cs="Times New Roman"/>
          <w:sz w:val="28"/>
          <w:szCs w:val="28"/>
        </w:rPr>
      </w:pPr>
      <w:r>
        <w:rPr>
          <w:rFonts w:cs="Times New Roman" w:ascii="Times New Roman" w:hAnsi="Times New Roman"/>
          <w:sz w:val="28"/>
          <w:szCs w:val="28"/>
        </w:rPr>
      </w:r>
    </w:p>
    <w:p>
      <w:pPr>
        <w:pStyle w:val="ConsPlusNormal"/>
        <w:jc w:val="right"/>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t>Приложение N 2</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tbl>
      <w:tblPr>
        <w:tblW w:w="9039"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4956"/>
        <w:gridCol w:w="4082"/>
      </w:tblGrid>
      <w:tr>
        <w:trPr/>
        <w:tc>
          <w:tcPr>
            <w:tcW w:w="4956" w:type="dxa"/>
            <w:tcBorders/>
            <w:vAlign w:val="bottom"/>
          </w:tcPr>
          <w:p>
            <w:pPr>
              <w:pStyle w:val="ConsPlusNormal"/>
              <w:widowControl w:val="false"/>
              <w:jc w:val="right"/>
              <w:rPr>
                <w:rFonts w:ascii="Times New Roman" w:hAnsi="Times New Roman" w:cs="Times New Roman"/>
                <w:sz w:val="28"/>
                <w:szCs w:val="28"/>
              </w:rPr>
            </w:pPr>
            <w:r>
              <w:rPr>
                <w:rFonts w:cs="Times New Roman" w:ascii="Times New Roman" w:hAnsi="Times New Roman"/>
                <w:sz w:val="28"/>
                <w:szCs w:val="28"/>
              </w:rPr>
              <w:t>Регистрационный номер:</w:t>
            </w:r>
          </w:p>
        </w:tc>
        <w:tc>
          <w:tcPr>
            <w:tcW w:w="4082" w:type="dxa"/>
            <w:tcBorders>
              <w:bottom w:val="single" w:sz="4" w:space="0" w:color="000000"/>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r>
          </w:p>
        </w:tc>
      </w:tr>
      <w:tr>
        <w:trPr/>
        <w:tc>
          <w:tcPr>
            <w:tcW w:w="4956" w:type="dxa"/>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r>
          </w:p>
        </w:tc>
        <w:tc>
          <w:tcPr>
            <w:tcW w:w="4082" w:type="dxa"/>
            <w:tcBorders>
              <w:top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(указывается номер, присвоенный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bl>
    <w:p>
      <w:pPr>
        <w:pStyle w:val="ConsPlusNormal"/>
        <w:jc w:val="both"/>
        <w:rPr>
          <w:rFonts w:ascii="Times New Roman" w:hAnsi="Times New Roman" w:cs="Times New Roman"/>
          <w:sz w:val="28"/>
          <w:szCs w:val="28"/>
        </w:rPr>
      </w:pPr>
      <w:r>
        <w:rPr>
          <w:rFonts w:cs="Times New Roman" w:ascii="Times New Roman" w:hAnsi="Times New Roman"/>
          <w:sz w:val="28"/>
          <w:szCs w:val="28"/>
        </w:rPr>
      </w:r>
    </w:p>
    <w:tbl>
      <w:tblPr>
        <w:tblW w:w="9017"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1559"/>
        <w:gridCol w:w="596"/>
        <w:gridCol w:w="566"/>
        <w:gridCol w:w="2185"/>
        <w:gridCol w:w="1276"/>
        <w:gridCol w:w="2835"/>
      </w:tblGrid>
      <w:tr>
        <w:trPr/>
        <w:tc>
          <w:tcPr>
            <w:tcW w:w="2721" w:type="dxa"/>
            <w:gridSpan w:val="3"/>
            <w:tcBorders/>
            <w:vAlign w:val="bottom"/>
          </w:tcPr>
          <w:p>
            <w:pPr>
              <w:pStyle w:val="ConsPlusNormal"/>
              <w:widowControl w:val="false"/>
              <w:jc w:val="right"/>
              <w:rPr>
                <w:rFonts w:ascii="Times New Roman" w:hAnsi="Times New Roman" w:cs="Times New Roman"/>
                <w:sz w:val="28"/>
                <w:szCs w:val="28"/>
              </w:rPr>
            </w:pPr>
            <w:r>
              <w:rPr>
                <w:rFonts w:cs="Times New Roman" w:ascii="Times New Roman" w:hAnsi="Times New Roman"/>
                <w:sz w:val="28"/>
                <w:szCs w:val="28"/>
              </w:rPr>
              <w:t>В</w:t>
            </w:r>
          </w:p>
        </w:tc>
        <w:tc>
          <w:tcPr>
            <w:tcW w:w="6296" w:type="dxa"/>
            <w:gridSpan w:val="3"/>
            <w:tcBorders>
              <w:bottom w:val="single" w:sz="4" w:space="0" w:color="000000"/>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r>
          </w:p>
        </w:tc>
      </w:tr>
      <w:tr>
        <w:trPr/>
        <w:tc>
          <w:tcPr>
            <w:tcW w:w="2721" w:type="dxa"/>
            <w:gridSpan w:val="3"/>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r>
          </w:p>
        </w:tc>
        <w:tc>
          <w:tcPr>
            <w:tcW w:w="6296" w:type="dxa"/>
            <w:gridSpan w:val="3"/>
            <w:tcBorders>
              <w:top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(соответствующее подразделение органа публичной власти или организации по профилактике коррупционных и иных правонарушений)</w:t>
            </w:r>
          </w:p>
        </w:tc>
      </w:tr>
      <w:tr>
        <w:trPr/>
        <w:tc>
          <w:tcPr>
            <w:tcW w:w="2721" w:type="dxa"/>
            <w:gridSpan w:val="3"/>
            <w:tcBorders/>
            <w:vAlign w:val="bottom"/>
          </w:tcPr>
          <w:p>
            <w:pPr>
              <w:pStyle w:val="ConsPlusNormal"/>
              <w:widowControl w:val="false"/>
              <w:jc w:val="right"/>
              <w:rPr>
                <w:rFonts w:ascii="Times New Roman" w:hAnsi="Times New Roman" w:cs="Times New Roman"/>
                <w:sz w:val="28"/>
                <w:szCs w:val="28"/>
              </w:rPr>
            </w:pPr>
            <w:r>
              <w:rPr>
                <w:rFonts w:cs="Times New Roman" w:ascii="Times New Roman" w:hAnsi="Times New Roman"/>
                <w:sz w:val="28"/>
                <w:szCs w:val="28"/>
              </w:rPr>
              <w:t>от</w:t>
            </w:r>
          </w:p>
        </w:tc>
        <w:tc>
          <w:tcPr>
            <w:tcW w:w="6296" w:type="dxa"/>
            <w:gridSpan w:val="3"/>
            <w:tcBorders>
              <w:bottom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r>
      <w:tr>
        <w:trPr/>
        <w:tc>
          <w:tcPr>
            <w:tcW w:w="2721" w:type="dxa"/>
            <w:gridSpan w:val="3"/>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r>
          </w:p>
        </w:tc>
        <w:tc>
          <w:tcPr>
            <w:tcW w:w="6296" w:type="dxa"/>
            <w:gridSpan w:val="3"/>
            <w:tcBorders>
              <w:top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(указываются фамилия, имя, отчество (при наличии) полностью лица, направляющего заявление)</w:t>
            </w:r>
          </w:p>
        </w:tc>
      </w:tr>
      <w:tr>
        <w:trPr/>
        <w:tc>
          <w:tcPr>
            <w:tcW w:w="2721" w:type="dxa"/>
            <w:gridSpan w:val="3"/>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r>
          </w:p>
        </w:tc>
        <w:tc>
          <w:tcPr>
            <w:tcW w:w="6296" w:type="dxa"/>
            <w:gridSpan w:val="3"/>
            <w:tcBorders>
              <w:bottom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r>
      <w:tr>
        <w:trPr/>
        <w:tc>
          <w:tcPr>
            <w:tcW w:w="2721" w:type="dxa"/>
            <w:gridSpan w:val="3"/>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r>
          </w:p>
        </w:tc>
        <w:tc>
          <w:tcPr>
            <w:tcW w:w="6296" w:type="dxa"/>
            <w:gridSpan w:val="3"/>
            <w:tcBorders>
              <w:top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(замещаемая должность и структурное подразделение органа публичной власти или организации)</w:t>
            </w:r>
          </w:p>
        </w:tc>
      </w:tr>
      <w:tr>
        <w:trPr/>
        <w:tc>
          <w:tcPr>
            <w:tcW w:w="2721" w:type="dxa"/>
            <w:gridSpan w:val="3"/>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r>
          </w:p>
        </w:tc>
        <w:tc>
          <w:tcPr>
            <w:tcW w:w="6296" w:type="dxa"/>
            <w:gridSpan w:val="3"/>
            <w:tcBorders>
              <w:bottom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r>
      <w:tr>
        <w:trPr/>
        <w:tc>
          <w:tcPr>
            <w:tcW w:w="2721" w:type="dxa"/>
            <w:gridSpan w:val="3"/>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r>
          </w:p>
        </w:tc>
        <w:tc>
          <w:tcPr>
            <w:tcW w:w="6296" w:type="dxa"/>
            <w:gridSpan w:val="3"/>
            <w:tcBorders>
              <w:top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(телефон)</w:t>
            </w:r>
          </w:p>
        </w:tc>
      </w:tr>
      <w:tr>
        <w:trPr/>
        <w:tc>
          <w:tcPr>
            <w:tcW w:w="9017" w:type="dxa"/>
            <w:gridSpan w:val="6"/>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r>
          </w:p>
        </w:tc>
      </w:tr>
      <w:tr>
        <w:trPr/>
        <w:tc>
          <w:tcPr>
            <w:tcW w:w="9017" w:type="dxa"/>
            <w:gridSpan w:val="6"/>
            <w:tcBorders/>
          </w:tcPr>
          <w:p>
            <w:pPr>
              <w:pStyle w:val="ConsPlusNormal"/>
              <w:widowControl w:val="false"/>
              <w:jc w:val="center"/>
              <w:rPr>
                <w:rFonts w:ascii="Times New Roman" w:hAnsi="Times New Roman" w:cs="Times New Roman"/>
                <w:sz w:val="28"/>
                <w:szCs w:val="28"/>
              </w:rPr>
            </w:pPr>
            <w:bookmarkStart w:id="3" w:name="P147"/>
            <w:bookmarkEnd w:id="3"/>
            <w:r>
              <w:rPr>
                <w:rFonts w:cs="Times New Roman" w:ascii="Times New Roman" w:hAnsi="Times New Roman"/>
                <w:sz w:val="28"/>
                <w:szCs w:val="28"/>
              </w:rPr>
              <w:t>ЗАЯВЛЕНИЕ</w:t>
            </w:r>
          </w:p>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trPr/>
        <w:tc>
          <w:tcPr>
            <w:tcW w:w="9017" w:type="dxa"/>
            <w:gridSpan w:val="6"/>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r>
      <w:tr>
        <w:trPr/>
        <w:tc>
          <w:tcPr>
            <w:tcW w:w="9017" w:type="dxa"/>
            <w:gridSpan w:val="6"/>
            <w:tcBorders/>
          </w:tcPr>
          <w:p>
            <w:pPr>
              <w:pStyle w:val="ConsPlusNormal"/>
              <w:widowControl w:val="false"/>
              <w:ind w:firstLine="283"/>
              <w:jc w:val="both"/>
              <w:rPr>
                <w:rFonts w:ascii="Times New Roman" w:hAnsi="Times New Roman" w:cs="Times New Roman"/>
                <w:sz w:val="28"/>
                <w:szCs w:val="28"/>
              </w:rPr>
            </w:pPr>
            <w:r>
              <w:rPr>
                <w:rFonts w:cs="Times New Roman" w:ascii="Times New Roman" w:hAnsi="Times New Roman"/>
                <w:sz w:val="28"/>
                <w:szCs w:val="28"/>
              </w:rPr>
              <w:t>Сообщаю, что не имею возможности представить сведения о доходах, расходах, об имуществе и обязательствах имущественного характера своей (своего, своих) супруги/супруга/несовершеннолетних детей (нужное подчеркнуть)</w:t>
            </w:r>
          </w:p>
        </w:tc>
      </w:tr>
      <w:tr>
        <w:trPr/>
        <w:tc>
          <w:tcPr>
            <w:tcW w:w="9017" w:type="dxa"/>
            <w:gridSpan w:val="6"/>
            <w:tcBorders>
              <w:bottom w:val="single" w:sz="4" w:space="0" w:color="000000"/>
            </w:tcBorders>
          </w:tcPr>
          <w:p>
            <w:pPr>
              <w:pStyle w:val="ConsPlusNormal"/>
              <w:widowControl w:val="false"/>
              <w:ind w:firstLine="283"/>
              <w:jc w:val="both"/>
              <w:rPr>
                <w:rFonts w:ascii="Times New Roman" w:hAnsi="Times New Roman" w:cs="Times New Roman"/>
                <w:sz w:val="28"/>
                <w:szCs w:val="28"/>
              </w:rPr>
            </w:pPr>
            <w:r>
              <w:rPr>
                <w:rFonts w:cs="Times New Roman" w:ascii="Times New Roman" w:hAnsi="Times New Roman"/>
                <w:sz w:val="28"/>
                <w:szCs w:val="28"/>
              </w:rPr>
            </w:r>
          </w:p>
        </w:tc>
      </w:tr>
      <w:tr>
        <w:trPr/>
        <w:tc>
          <w:tcPr>
            <w:tcW w:w="9017" w:type="dxa"/>
            <w:gridSpan w:val="6"/>
            <w:tcBorders>
              <w:top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(указываются фамилия, имя, отчество (при наличии) полностью супруги (супруга) и (или) несовершеннолетних детей)</w:t>
            </w:r>
          </w:p>
        </w:tc>
      </w:tr>
      <w:tr>
        <w:trPr/>
        <w:tc>
          <w:tcPr>
            <w:tcW w:w="9017" w:type="dxa"/>
            <w:gridSpan w:val="6"/>
            <w:tcBorders>
              <w:bottom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r>
      <w:tr>
        <w:trPr/>
        <w:tc>
          <w:tcPr>
            <w:tcW w:w="2155" w:type="dxa"/>
            <w:gridSpan w:val="2"/>
            <w:tcBorders>
              <w:top w:val="single" w:sz="4" w:space="0" w:color="000000"/>
            </w:tcBorders>
            <w:vAlign w:val="bottom"/>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t>в связи с тем, что</w:t>
            </w:r>
          </w:p>
        </w:tc>
        <w:tc>
          <w:tcPr>
            <w:tcW w:w="6862" w:type="dxa"/>
            <w:gridSpan w:val="4"/>
            <w:tcBorders>
              <w:top w:val="single" w:sz="4" w:space="0" w:color="000000"/>
              <w:bottom w:val="single" w:sz="4" w:space="0" w:color="000000"/>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r>
          </w:p>
        </w:tc>
      </w:tr>
      <w:tr>
        <w:trPr/>
        <w:tc>
          <w:tcPr>
            <w:tcW w:w="2155" w:type="dxa"/>
            <w:gridSpan w:val="2"/>
            <w:tcBorders>
              <w:bottom w:val="single" w:sz="4" w:space="0" w:color="000000"/>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r>
          </w:p>
        </w:tc>
        <w:tc>
          <w:tcPr>
            <w:tcW w:w="6862" w:type="dxa"/>
            <w:gridSpan w:val="4"/>
            <w:tcBorders>
              <w:top w:val="single" w:sz="4" w:space="0" w:color="000000"/>
              <w:bottom w:val="single" w:sz="4" w:space="0" w:color="000000"/>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r>
          </w:p>
        </w:tc>
      </w:tr>
      <w:tr>
        <w:trPr/>
        <w:tc>
          <w:tcPr>
            <w:tcW w:w="9017" w:type="dxa"/>
            <w:gridSpan w:val="6"/>
            <w:tcBorders>
              <w:top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(указываются все причины и обстоятельства, необходимые для того, чтобы комиссия по соблюдению требований к служебному поведению и урегулированию конфликта интересов (аттестационная комиссия) (далее - комиссия) могла сделать вывод о том, что непредставление сведений носит объективный характер)</w:t>
            </w:r>
          </w:p>
        </w:tc>
      </w:tr>
      <w:tr>
        <w:trPr/>
        <w:tc>
          <w:tcPr>
            <w:tcW w:w="9017" w:type="dxa"/>
            <w:gridSpan w:val="6"/>
            <w:tcBorders/>
          </w:tcPr>
          <w:p>
            <w:pPr>
              <w:pStyle w:val="ConsPlusNormal"/>
              <w:widowControl w:val="false"/>
              <w:ind w:firstLine="283"/>
              <w:jc w:val="both"/>
              <w:rPr>
                <w:rFonts w:ascii="Times New Roman" w:hAnsi="Times New Roman" w:cs="Times New Roman"/>
                <w:sz w:val="28"/>
                <w:szCs w:val="28"/>
              </w:rPr>
            </w:pPr>
            <w:r>
              <w:rPr>
                <w:rFonts w:cs="Times New Roman" w:ascii="Times New Roman" w:hAnsi="Times New Roman"/>
                <w:sz w:val="28"/>
                <w:szCs w:val="28"/>
              </w:rPr>
              <w:t>Мною предприняты следующие меры по представлению указанных сведений:</w:t>
            </w:r>
          </w:p>
        </w:tc>
      </w:tr>
      <w:tr>
        <w:trPr/>
        <w:tc>
          <w:tcPr>
            <w:tcW w:w="9017" w:type="dxa"/>
            <w:gridSpan w:val="6"/>
            <w:tcBorders>
              <w:bottom w:val="single" w:sz="4" w:space="0" w:color="000000"/>
            </w:tcBorders>
          </w:tcPr>
          <w:p>
            <w:pPr>
              <w:pStyle w:val="ConsPlusNormal"/>
              <w:widowControl w:val="false"/>
              <w:ind w:firstLine="283"/>
              <w:jc w:val="both"/>
              <w:rPr>
                <w:rFonts w:ascii="Times New Roman" w:hAnsi="Times New Roman" w:cs="Times New Roman"/>
                <w:sz w:val="28"/>
                <w:szCs w:val="28"/>
              </w:rPr>
            </w:pPr>
            <w:r>
              <w:rPr>
                <w:rFonts w:cs="Times New Roman" w:ascii="Times New Roman" w:hAnsi="Times New Roman"/>
                <w:sz w:val="28"/>
                <w:szCs w:val="28"/>
              </w:rPr>
            </w:r>
          </w:p>
        </w:tc>
      </w:tr>
      <w:tr>
        <w:trPr/>
        <w:tc>
          <w:tcPr>
            <w:tcW w:w="9017" w:type="dxa"/>
            <w:gridSpan w:val="6"/>
            <w:tcBorders>
              <w:top w:val="single" w:sz="4" w:space="0" w:color="000000"/>
              <w:bottom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r>
      <w:tr>
        <w:trPr/>
        <w:tc>
          <w:tcPr>
            <w:tcW w:w="9017" w:type="dxa"/>
            <w:gridSpan w:val="6"/>
            <w:tcBorders>
              <w:top w:val="single" w:sz="4" w:space="0" w:color="000000"/>
            </w:tcBorders>
          </w:tcPr>
          <w:p>
            <w:pPr>
              <w:pStyle w:val="ConsPlusNormal"/>
              <w:widowControl w:val="false"/>
              <w:ind w:firstLine="283"/>
              <w:jc w:val="both"/>
              <w:rPr>
                <w:rFonts w:ascii="Times New Roman" w:hAnsi="Times New Roman" w:cs="Times New Roman"/>
                <w:sz w:val="28"/>
                <w:szCs w:val="28"/>
              </w:rPr>
            </w:pPr>
            <w:r>
              <w:rPr>
                <w:rFonts w:cs="Times New Roman" w:ascii="Times New Roman" w:hAnsi="Times New Roman"/>
                <w:sz w:val="28"/>
                <w:szCs w:val="28"/>
              </w:rPr>
              <w:t>К заявлению прилагаются следующие копии документов и дополнительные материалы (при наличии):</w:t>
            </w:r>
          </w:p>
        </w:tc>
      </w:tr>
      <w:tr>
        <w:trPr/>
        <w:tc>
          <w:tcPr>
            <w:tcW w:w="9017" w:type="dxa"/>
            <w:gridSpan w:val="6"/>
            <w:tcBorders>
              <w:bottom w:val="single" w:sz="4" w:space="0" w:color="000000"/>
            </w:tcBorders>
          </w:tcPr>
          <w:p>
            <w:pPr>
              <w:pStyle w:val="ConsPlusNormal"/>
              <w:widowControl w:val="false"/>
              <w:ind w:firstLine="283"/>
              <w:jc w:val="both"/>
              <w:rPr>
                <w:rFonts w:ascii="Times New Roman" w:hAnsi="Times New Roman" w:cs="Times New Roman"/>
                <w:sz w:val="28"/>
                <w:szCs w:val="28"/>
              </w:rPr>
            </w:pPr>
            <w:r>
              <w:rPr>
                <w:rFonts w:cs="Times New Roman" w:ascii="Times New Roman" w:hAnsi="Times New Roman"/>
                <w:sz w:val="28"/>
                <w:szCs w:val="28"/>
              </w:rPr>
            </w:r>
          </w:p>
        </w:tc>
      </w:tr>
      <w:tr>
        <w:trPr/>
        <w:tc>
          <w:tcPr>
            <w:tcW w:w="9017" w:type="dxa"/>
            <w:gridSpan w:val="6"/>
            <w:tcBorders>
              <w:top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(указываются копии документов и дополнительные материалы)</w:t>
            </w:r>
          </w:p>
        </w:tc>
      </w:tr>
      <w:tr>
        <w:trPr/>
        <w:tc>
          <w:tcPr>
            <w:tcW w:w="9017" w:type="dxa"/>
            <w:gridSpan w:val="6"/>
            <w:tcBorders>
              <w:bottom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r>
      <w:tr>
        <w:trPr/>
        <w:tc>
          <w:tcPr>
            <w:tcW w:w="9017" w:type="dxa"/>
            <w:gridSpan w:val="6"/>
            <w:tcBorders>
              <w:top w:val="single" w:sz="4" w:space="0" w:color="000000"/>
              <w:bottom w:val="single" w:sz="4" w:space="0" w:color="000000"/>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r>
          </w:p>
        </w:tc>
      </w:tr>
      <w:tr>
        <w:trPr/>
        <w:tc>
          <w:tcPr>
            <w:tcW w:w="9017" w:type="dxa"/>
            <w:gridSpan w:val="6"/>
            <w:tcBorders>
              <w:top w:val="single" w:sz="4" w:space="0" w:color="000000"/>
            </w:tcBorders>
          </w:tcPr>
          <w:p>
            <w:pPr>
              <w:pStyle w:val="ConsPlusNormal"/>
              <w:widowControl w:val="false"/>
              <w:ind w:firstLine="283"/>
              <w:jc w:val="both"/>
              <w:rPr>
                <w:rFonts w:ascii="Times New Roman" w:hAnsi="Times New Roman" w:cs="Times New Roman"/>
                <w:sz w:val="28"/>
                <w:szCs w:val="28"/>
              </w:rPr>
            </w:pPr>
            <w:r>
              <w:rPr>
                <w:rFonts w:cs="Times New Roman" w:ascii="Times New Roman" w:hAnsi="Times New Roman"/>
                <w:sz w:val="28"/>
                <w:szCs w:val="28"/>
              </w:rPr>
              <w:t>Намереваюсь/не намереваюсь лично присутствовать на заседании комиссии (нужное подчеркнуть).</w:t>
            </w:r>
          </w:p>
        </w:tc>
      </w:tr>
      <w:tr>
        <w:trPr/>
        <w:tc>
          <w:tcPr>
            <w:tcW w:w="9017" w:type="dxa"/>
            <w:gridSpan w:val="6"/>
            <w:tcBorders/>
          </w:tcPr>
          <w:p>
            <w:pPr>
              <w:pStyle w:val="ConsPlusNormal"/>
              <w:widowControl w:val="false"/>
              <w:ind w:firstLine="283"/>
              <w:jc w:val="both"/>
              <w:rPr>
                <w:rFonts w:ascii="Times New Roman" w:hAnsi="Times New Roman" w:cs="Times New Roman"/>
                <w:sz w:val="28"/>
                <w:szCs w:val="28"/>
              </w:rPr>
            </w:pPr>
            <w:r>
              <w:rPr>
                <w:rFonts w:cs="Times New Roman" w:ascii="Times New Roman" w:hAnsi="Times New Roman"/>
                <w:sz w:val="28"/>
                <w:szCs w:val="28"/>
              </w:rPr>
              <w:t>О принятом комиссией решении прошу проинформировать:</w:t>
            </w:r>
          </w:p>
        </w:tc>
      </w:tr>
      <w:tr>
        <w:trPr/>
        <w:tc>
          <w:tcPr>
            <w:tcW w:w="9017" w:type="dxa"/>
            <w:gridSpan w:val="6"/>
            <w:tcBorders>
              <w:bottom w:val="single" w:sz="4" w:space="0" w:color="000000"/>
            </w:tcBorders>
          </w:tcPr>
          <w:p>
            <w:pPr>
              <w:pStyle w:val="ConsPlusNormal"/>
              <w:widowControl w:val="false"/>
              <w:jc w:val="both"/>
              <w:rPr>
                <w:rFonts w:ascii="Times New Roman" w:hAnsi="Times New Roman" w:cs="Times New Roman"/>
                <w:sz w:val="28"/>
                <w:szCs w:val="28"/>
              </w:rPr>
            </w:pPr>
            <w:r>
              <w:rPr>
                <w:rFonts w:cs="Times New Roman" w:ascii="Times New Roman" w:hAnsi="Times New Roman"/>
                <w:sz w:val="28"/>
                <w:szCs w:val="28"/>
              </w:rPr>
            </w:r>
          </w:p>
        </w:tc>
      </w:tr>
      <w:tr>
        <w:trPr/>
        <w:tc>
          <w:tcPr>
            <w:tcW w:w="9017" w:type="dxa"/>
            <w:gridSpan w:val="6"/>
            <w:tcBorders>
              <w:top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(указывается предпочитаемый способ информирования, например, фактический адрес проживания для направления решения)</w:t>
            </w:r>
          </w:p>
        </w:tc>
      </w:tr>
      <w:tr>
        <w:trPr/>
        <w:tc>
          <w:tcPr>
            <w:tcW w:w="1559" w:type="dxa"/>
            <w:tcBorders>
              <w:bottom w:val="single" w:sz="4" w:space="0" w:color="000000"/>
            </w:tcBorders>
          </w:tcPr>
          <w:p>
            <w:pPr>
              <w:pStyle w:val="ConsPlusNormal"/>
              <w:widowControl w:val="false"/>
              <w:rPr>
                <w:rFonts w:ascii="Times New Roman" w:hAnsi="Times New Roman" w:cs="Times New Roman"/>
                <w:sz w:val="27"/>
                <w:szCs w:val="27"/>
              </w:rPr>
            </w:pPr>
            <w:r>
              <w:rPr>
                <w:rFonts w:cs="Times New Roman" w:ascii="Times New Roman" w:hAnsi="Times New Roman"/>
                <w:sz w:val="27"/>
                <w:szCs w:val="27"/>
              </w:rPr>
            </w:r>
          </w:p>
        </w:tc>
        <w:tc>
          <w:tcPr>
            <w:tcW w:w="1162" w:type="dxa"/>
            <w:gridSpan w:val="2"/>
            <w:tcBorders/>
          </w:tcPr>
          <w:p>
            <w:pPr>
              <w:pStyle w:val="ConsPlusNormal"/>
              <w:widowControl w:val="false"/>
              <w:jc w:val="center"/>
              <w:rPr>
                <w:rFonts w:ascii="Times New Roman" w:hAnsi="Times New Roman" w:cs="Times New Roman"/>
                <w:sz w:val="27"/>
                <w:szCs w:val="27"/>
              </w:rPr>
            </w:pPr>
            <w:r>
              <w:rPr>
                <w:rFonts w:cs="Times New Roman" w:ascii="Times New Roman" w:hAnsi="Times New Roman"/>
                <w:sz w:val="27"/>
                <w:szCs w:val="27"/>
              </w:rPr>
            </w:r>
          </w:p>
        </w:tc>
        <w:tc>
          <w:tcPr>
            <w:tcW w:w="2185" w:type="dxa"/>
            <w:tcBorders>
              <w:bottom w:val="single" w:sz="4" w:space="0" w:color="000000"/>
            </w:tcBorders>
          </w:tcPr>
          <w:p>
            <w:pPr>
              <w:pStyle w:val="ConsPlusNormal"/>
              <w:widowControl w:val="false"/>
              <w:jc w:val="center"/>
              <w:rPr>
                <w:rFonts w:ascii="Times New Roman" w:hAnsi="Times New Roman" w:cs="Times New Roman"/>
                <w:sz w:val="27"/>
                <w:szCs w:val="27"/>
              </w:rPr>
            </w:pPr>
            <w:r>
              <w:rPr>
                <w:rFonts w:cs="Times New Roman" w:ascii="Times New Roman" w:hAnsi="Times New Roman"/>
                <w:sz w:val="27"/>
                <w:szCs w:val="27"/>
              </w:rPr>
            </w:r>
          </w:p>
        </w:tc>
        <w:tc>
          <w:tcPr>
            <w:tcW w:w="1276" w:type="dxa"/>
            <w:tcBorders/>
          </w:tcPr>
          <w:p>
            <w:pPr>
              <w:pStyle w:val="ConsPlusNormal"/>
              <w:widowControl w:val="false"/>
              <w:jc w:val="center"/>
              <w:rPr>
                <w:rFonts w:ascii="Times New Roman" w:hAnsi="Times New Roman" w:cs="Times New Roman"/>
                <w:sz w:val="27"/>
                <w:szCs w:val="27"/>
              </w:rPr>
            </w:pPr>
            <w:r>
              <w:rPr>
                <w:rFonts w:cs="Times New Roman" w:ascii="Times New Roman" w:hAnsi="Times New Roman"/>
                <w:sz w:val="27"/>
                <w:szCs w:val="27"/>
              </w:rPr>
            </w:r>
          </w:p>
        </w:tc>
        <w:tc>
          <w:tcPr>
            <w:tcW w:w="2835" w:type="dxa"/>
            <w:tcBorders>
              <w:bottom w:val="single" w:sz="4" w:space="0" w:color="000000"/>
            </w:tcBorders>
          </w:tcPr>
          <w:p>
            <w:pPr>
              <w:pStyle w:val="ConsPlusNormal"/>
              <w:widowControl w:val="false"/>
              <w:jc w:val="center"/>
              <w:rPr>
                <w:rFonts w:ascii="Times New Roman" w:hAnsi="Times New Roman" w:cs="Times New Roman"/>
                <w:sz w:val="27"/>
                <w:szCs w:val="27"/>
              </w:rPr>
            </w:pPr>
            <w:r>
              <w:rPr>
                <w:rFonts w:cs="Times New Roman" w:ascii="Times New Roman" w:hAnsi="Times New Roman"/>
                <w:sz w:val="27"/>
                <w:szCs w:val="27"/>
              </w:rPr>
            </w:r>
          </w:p>
        </w:tc>
      </w:tr>
      <w:tr>
        <w:trPr/>
        <w:tc>
          <w:tcPr>
            <w:tcW w:w="1559" w:type="dxa"/>
            <w:tcBorders>
              <w:top w:val="single" w:sz="4" w:space="0" w:color="000000"/>
            </w:tcBorders>
          </w:tcPr>
          <w:p>
            <w:pPr>
              <w:pStyle w:val="ConsPlusNormal"/>
              <w:widowControl w:val="false"/>
              <w:jc w:val="center"/>
              <w:rPr>
                <w:rFonts w:ascii="Times New Roman" w:hAnsi="Times New Roman" w:cs="Times New Roman"/>
                <w:sz w:val="27"/>
                <w:szCs w:val="27"/>
              </w:rPr>
            </w:pPr>
            <w:r>
              <w:rPr>
                <w:rFonts w:cs="Times New Roman" w:ascii="Times New Roman" w:hAnsi="Times New Roman"/>
                <w:sz w:val="27"/>
                <w:szCs w:val="27"/>
              </w:rPr>
              <w:t>(дата)</w:t>
            </w:r>
          </w:p>
        </w:tc>
        <w:tc>
          <w:tcPr>
            <w:tcW w:w="1162" w:type="dxa"/>
            <w:gridSpan w:val="2"/>
            <w:tcBorders/>
          </w:tcPr>
          <w:p>
            <w:pPr>
              <w:pStyle w:val="ConsPlusNormal"/>
              <w:widowControl w:val="false"/>
              <w:jc w:val="center"/>
              <w:rPr>
                <w:rFonts w:ascii="Times New Roman" w:hAnsi="Times New Roman" w:cs="Times New Roman"/>
                <w:sz w:val="27"/>
                <w:szCs w:val="27"/>
              </w:rPr>
            </w:pPr>
            <w:r>
              <w:rPr>
                <w:rFonts w:cs="Times New Roman" w:ascii="Times New Roman" w:hAnsi="Times New Roman"/>
                <w:sz w:val="27"/>
                <w:szCs w:val="27"/>
              </w:rPr>
            </w:r>
          </w:p>
        </w:tc>
        <w:tc>
          <w:tcPr>
            <w:tcW w:w="2185" w:type="dxa"/>
            <w:tcBorders>
              <w:top w:val="single" w:sz="4" w:space="0" w:color="000000"/>
            </w:tcBorders>
          </w:tcPr>
          <w:p>
            <w:pPr>
              <w:pStyle w:val="ConsPlusNormal"/>
              <w:widowControl w:val="false"/>
              <w:jc w:val="center"/>
              <w:rPr>
                <w:rFonts w:ascii="Times New Roman" w:hAnsi="Times New Roman" w:cs="Times New Roman"/>
                <w:sz w:val="27"/>
                <w:szCs w:val="27"/>
              </w:rPr>
            </w:pPr>
            <w:r>
              <w:rPr>
                <w:rFonts w:cs="Times New Roman" w:ascii="Times New Roman" w:hAnsi="Times New Roman"/>
                <w:sz w:val="27"/>
                <w:szCs w:val="27"/>
              </w:rPr>
              <w:t>(подпись лица, направившего заявление)</w:t>
            </w:r>
          </w:p>
        </w:tc>
        <w:tc>
          <w:tcPr>
            <w:tcW w:w="1276" w:type="dxa"/>
            <w:tcBorders/>
          </w:tcPr>
          <w:p>
            <w:pPr>
              <w:pStyle w:val="ConsPlusNormal"/>
              <w:widowControl w:val="false"/>
              <w:jc w:val="center"/>
              <w:rPr>
                <w:rFonts w:ascii="Times New Roman" w:hAnsi="Times New Roman" w:cs="Times New Roman"/>
                <w:sz w:val="27"/>
                <w:szCs w:val="27"/>
              </w:rPr>
            </w:pPr>
            <w:r>
              <w:rPr>
                <w:rFonts w:cs="Times New Roman" w:ascii="Times New Roman" w:hAnsi="Times New Roman"/>
                <w:sz w:val="27"/>
                <w:szCs w:val="27"/>
              </w:rPr>
            </w:r>
          </w:p>
        </w:tc>
        <w:tc>
          <w:tcPr>
            <w:tcW w:w="2835" w:type="dxa"/>
            <w:tcBorders>
              <w:top w:val="single" w:sz="4" w:space="0" w:color="000000"/>
            </w:tcBorders>
          </w:tcPr>
          <w:p>
            <w:pPr>
              <w:pStyle w:val="ConsPlusNormal"/>
              <w:widowControl w:val="false"/>
              <w:jc w:val="center"/>
              <w:rPr>
                <w:rFonts w:ascii="Times New Roman" w:hAnsi="Times New Roman" w:cs="Times New Roman"/>
                <w:sz w:val="27"/>
                <w:szCs w:val="27"/>
              </w:rPr>
            </w:pPr>
            <w:r>
              <w:rPr>
                <w:rFonts w:cs="Times New Roman" w:ascii="Times New Roman" w:hAnsi="Times New Roman"/>
                <w:sz w:val="27"/>
                <w:szCs w:val="27"/>
              </w:rPr>
              <w:t>(расшифровка подписи)</w:t>
            </w:r>
          </w:p>
        </w:tc>
      </w:tr>
      <w:tr>
        <w:trPr/>
        <w:tc>
          <w:tcPr>
            <w:tcW w:w="1559" w:type="dxa"/>
            <w:tcBorders>
              <w:bottom w:val="single" w:sz="4" w:space="0" w:color="000000"/>
            </w:tcBorders>
          </w:tcPr>
          <w:p>
            <w:pPr>
              <w:pStyle w:val="ConsPlusNormal"/>
              <w:widowControl w:val="false"/>
              <w:rPr>
                <w:rFonts w:ascii="Times New Roman" w:hAnsi="Times New Roman" w:cs="Times New Roman"/>
                <w:sz w:val="27"/>
                <w:szCs w:val="27"/>
              </w:rPr>
            </w:pPr>
            <w:r>
              <w:rPr>
                <w:rFonts w:cs="Times New Roman" w:ascii="Times New Roman" w:hAnsi="Times New Roman"/>
                <w:sz w:val="27"/>
                <w:szCs w:val="27"/>
              </w:rPr>
            </w:r>
          </w:p>
        </w:tc>
        <w:tc>
          <w:tcPr>
            <w:tcW w:w="1162" w:type="dxa"/>
            <w:gridSpan w:val="2"/>
            <w:tcBorders/>
          </w:tcPr>
          <w:p>
            <w:pPr>
              <w:pStyle w:val="ConsPlusNormal"/>
              <w:widowControl w:val="false"/>
              <w:jc w:val="center"/>
              <w:rPr>
                <w:rFonts w:ascii="Times New Roman" w:hAnsi="Times New Roman" w:cs="Times New Roman"/>
                <w:sz w:val="27"/>
                <w:szCs w:val="27"/>
              </w:rPr>
            </w:pPr>
            <w:r>
              <w:rPr>
                <w:rFonts w:cs="Times New Roman" w:ascii="Times New Roman" w:hAnsi="Times New Roman"/>
                <w:sz w:val="27"/>
                <w:szCs w:val="27"/>
              </w:rPr>
            </w:r>
          </w:p>
        </w:tc>
        <w:tc>
          <w:tcPr>
            <w:tcW w:w="2185" w:type="dxa"/>
            <w:tcBorders>
              <w:bottom w:val="single" w:sz="4" w:space="0" w:color="000000"/>
            </w:tcBorders>
          </w:tcPr>
          <w:p>
            <w:pPr>
              <w:pStyle w:val="ConsPlusNormal"/>
              <w:widowControl w:val="false"/>
              <w:jc w:val="center"/>
              <w:rPr>
                <w:rFonts w:ascii="Times New Roman" w:hAnsi="Times New Roman" w:cs="Times New Roman"/>
                <w:sz w:val="27"/>
                <w:szCs w:val="27"/>
              </w:rPr>
            </w:pPr>
            <w:r>
              <w:rPr>
                <w:rFonts w:cs="Times New Roman" w:ascii="Times New Roman" w:hAnsi="Times New Roman"/>
                <w:sz w:val="27"/>
                <w:szCs w:val="27"/>
              </w:rPr>
            </w:r>
          </w:p>
        </w:tc>
        <w:tc>
          <w:tcPr>
            <w:tcW w:w="1276" w:type="dxa"/>
            <w:tcBorders/>
          </w:tcPr>
          <w:p>
            <w:pPr>
              <w:pStyle w:val="ConsPlusNormal"/>
              <w:widowControl w:val="false"/>
              <w:jc w:val="center"/>
              <w:rPr>
                <w:rFonts w:ascii="Times New Roman" w:hAnsi="Times New Roman" w:cs="Times New Roman"/>
                <w:sz w:val="27"/>
                <w:szCs w:val="27"/>
              </w:rPr>
            </w:pPr>
            <w:r>
              <w:rPr>
                <w:rFonts w:cs="Times New Roman" w:ascii="Times New Roman" w:hAnsi="Times New Roman"/>
                <w:sz w:val="27"/>
                <w:szCs w:val="27"/>
              </w:rPr>
            </w:r>
          </w:p>
        </w:tc>
        <w:tc>
          <w:tcPr>
            <w:tcW w:w="2835" w:type="dxa"/>
            <w:tcBorders>
              <w:bottom w:val="single" w:sz="4" w:space="0" w:color="000000"/>
            </w:tcBorders>
          </w:tcPr>
          <w:p>
            <w:pPr>
              <w:pStyle w:val="ConsPlusNormal"/>
              <w:widowControl w:val="false"/>
              <w:jc w:val="center"/>
              <w:rPr>
                <w:rFonts w:ascii="Times New Roman" w:hAnsi="Times New Roman" w:cs="Times New Roman"/>
                <w:sz w:val="27"/>
                <w:szCs w:val="27"/>
              </w:rPr>
            </w:pPr>
            <w:r>
              <w:rPr>
                <w:rFonts w:cs="Times New Roman" w:ascii="Times New Roman" w:hAnsi="Times New Roman"/>
                <w:sz w:val="27"/>
                <w:szCs w:val="27"/>
              </w:rPr>
            </w:r>
          </w:p>
        </w:tc>
      </w:tr>
      <w:tr>
        <w:trPr>
          <w:trHeight w:val="499" w:hRule="atLeast"/>
        </w:trPr>
        <w:tc>
          <w:tcPr>
            <w:tcW w:w="1559" w:type="dxa"/>
            <w:tcBorders>
              <w:top w:val="single" w:sz="4" w:space="0" w:color="000000"/>
            </w:tcBorders>
          </w:tcPr>
          <w:p>
            <w:pPr>
              <w:pStyle w:val="ConsPlusNormal"/>
              <w:widowControl w:val="false"/>
              <w:jc w:val="center"/>
              <w:rPr>
                <w:rFonts w:ascii="Times New Roman" w:hAnsi="Times New Roman" w:cs="Times New Roman"/>
                <w:sz w:val="27"/>
                <w:szCs w:val="27"/>
              </w:rPr>
            </w:pPr>
            <w:r>
              <w:rPr>
                <w:rFonts w:cs="Times New Roman" w:ascii="Times New Roman" w:hAnsi="Times New Roman"/>
                <w:sz w:val="27"/>
                <w:szCs w:val="27"/>
              </w:rPr>
              <w:t>(дата)</w:t>
            </w:r>
          </w:p>
        </w:tc>
        <w:tc>
          <w:tcPr>
            <w:tcW w:w="1162" w:type="dxa"/>
            <w:gridSpan w:val="2"/>
            <w:tcBorders/>
          </w:tcPr>
          <w:p>
            <w:pPr>
              <w:pStyle w:val="ConsPlusNormal"/>
              <w:widowControl w:val="false"/>
              <w:jc w:val="center"/>
              <w:rPr>
                <w:rFonts w:ascii="Times New Roman" w:hAnsi="Times New Roman" w:cs="Times New Roman"/>
                <w:sz w:val="27"/>
                <w:szCs w:val="27"/>
              </w:rPr>
            </w:pPr>
            <w:r>
              <w:rPr>
                <w:rFonts w:cs="Times New Roman" w:ascii="Times New Roman" w:hAnsi="Times New Roman"/>
                <w:sz w:val="27"/>
                <w:szCs w:val="27"/>
              </w:rPr>
            </w:r>
          </w:p>
        </w:tc>
        <w:tc>
          <w:tcPr>
            <w:tcW w:w="2185" w:type="dxa"/>
            <w:tcBorders>
              <w:top w:val="single" w:sz="4" w:space="0" w:color="000000"/>
            </w:tcBorders>
          </w:tcPr>
          <w:p>
            <w:pPr>
              <w:pStyle w:val="ConsPlusNormal"/>
              <w:widowControl w:val="false"/>
              <w:jc w:val="center"/>
              <w:rPr>
                <w:rFonts w:ascii="Times New Roman" w:hAnsi="Times New Roman" w:cs="Times New Roman"/>
                <w:sz w:val="27"/>
                <w:szCs w:val="27"/>
              </w:rPr>
            </w:pPr>
            <w:r>
              <w:rPr>
                <w:rFonts w:cs="Times New Roman" w:ascii="Times New Roman" w:hAnsi="Times New Roman"/>
                <w:sz w:val="27"/>
                <w:szCs w:val="27"/>
              </w:rPr>
              <w:t>(подпись лица, принявшего заявление)</w:t>
            </w:r>
          </w:p>
        </w:tc>
        <w:tc>
          <w:tcPr>
            <w:tcW w:w="1276" w:type="dxa"/>
            <w:tcBorders/>
          </w:tcPr>
          <w:p>
            <w:pPr>
              <w:pStyle w:val="ConsPlusNormal"/>
              <w:widowControl w:val="false"/>
              <w:jc w:val="center"/>
              <w:rPr>
                <w:rFonts w:ascii="Times New Roman" w:hAnsi="Times New Roman" w:cs="Times New Roman"/>
                <w:sz w:val="27"/>
                <w:szCs w:val="27"/>
              </w:rPr>
            </w:pPr>
            <w:r>
              <w:rPr>
                <w:rFonts w:cs="Times New Roman" w:ascii="Times New Roman" w:hAnsi="Times New Roman"/>
                <w:sz w:val="27"/>
                <w:szCs w:val="27"/>
              </w:rPr>
            </w:r>
          </w:p>
        </w:tc>
        <w:tc>
          <w:tcPr>
            <w:tcW w:w="2835" w:type="dxa"/>
            <w:tcBorders>
              <w:top w:val="single" w:sz="4" w:space="0" w:color="000000"/>
            </w:tcBorders>
          </w:tcPr>
          <w:p>
            <w:pPr>
              <w:pStyle w:val="ConsPlusNormal"/>
              <w:widowControl w:val="false"/>
              <w:jc w:val="center"/>
              <w:rPr>
                <w:rFonts w:ascii="Times New Roman" w:hAnsi="Times New Roman" w:cs="Times New Roman"/>
                <w:sz w:val="27"/>
                <w:szCs w:val="27"/>
              </w:rPr>
            </w:pPr>
            <w:r>
              <w:rPr>
                <w:rFonts w:cs="Times New Roman" w:ascii="Times New Roman" w:hAnsi="Times New Roman"/>
                <w:sz w:val="27"/>
                <w:szCs w:val="27"/>
              </w:rPr>
              <w:t>(расшифровка подписи)</w:t>
            </w:r>
          </w:p>
        </w:tc>
      </w:tr>
    </w:tbl>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t>Приложение N 3</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sz w:val="28"/>
          <w:szCs w:val="28"/>
        </w:rPr>
      </w:pPr>
      <w:bookmarkStart w:id="4" w:name="P198"/>
      <w:bookmarkEnd w:id="4"/>
      <w:r>
        <w:rPr>
          <w:rFonts w:cs="Times New Roman" w:ascii="Times New Roman" w:hAnsi="Times New Roman"/>
          <w:sz w:val="28"/>
          <w:szCs w:val="28"/>
        </w:rPr>
        <w:t>ЖУРНАЛ</w:t>
      </w:r>
    </w:p>
    <w:p>
      <w:pPr>
        <w:pStyle w:val="ConsPlusNormal"/>
        <w:jc w:val="center"/>
        <w:rPr>
          <w:rFonts w:ascii="Times New Roman" w:hAnsi="Times New Roman" w:cs="Times New Roman"/>
          <w:sz w:val="28"/>
          <w:szCs w:val="28"/>
        </w:rPr>
      </w:pPr>
      <w:r>
        <w:rPr>
          <w:rFonts w:cs="Times New Roman" w:ascii="Times New Roman" w:hAnsi="Times New Roman"/>
          <w:sz w:val="28"/>
          <w:szCs w:val="28"/>
        </w:rPr>
        <w:t>регистрации заявлений о невозможности по объективным</w:t>
      </w:r>
    </w:p>
    <w:p>
      <w:pPr>
        <w:pStyle w:val="ConsPlusNormal"/>
        <w:jc w:val="center"/>
        <w:rPr>
          <w:rFonts w:ascii="Times New Roman" w:hAnsi="Times New Roman" w:cs="Times New Roman"/>
          <w:sz w:val="28"/>
          <w:szCs w:val="28"/>
        </w:rPr>
      </w:pPr>
      <w:r>
        <w:rPr>
          <w:rFonts w:cs="Times New Roman" w:ascii="Times New Roman" w:hAnsi="Times New Roman"/>
          <w:sz w:val="28"/>
          <w:szCs w:val="28"/>
        </w:rPr>
        <w:t>причинам представить сведения о доходах, расходах,</w:t>
      </w:r>
    </w:p>
    <w:p>
      <w:pPr>
        <w:pStyle w:val="ConsPlusNormal"/>
        <w:jc w:val="center"/>
        <w:rPr>
          <w:rFonts w:ascii="Times New Roman" w:hAnsi="Times New Roman" w:cs="Times New Roman"/>
          <w:sz w:val="28"/>
          <w:szCs w:val="28"/>
        </w:rPr>
      </w:pPr>
      <w:r>
        <w:rPr>
          <w:rFonts w:cs="Times New Roman" w:ascii="Times New Roman" w:hAnsi="Times New Roman"/>
          <w:sz w:val="28"/>
          <w:szCs w:val="28"/>
        </w:rPr>
        <w:t>об имуществе и обязательствах имущественного характера</w:t>
      </w:r>
    </w:p>
    <w:p>
      <w:pPr>
        <w:pStyle w:val="ConsPlusNormal"/>
        <w:jc w:val="center"/>
        <w:rPr>
          <w:rFonts w:ascii="Times New Roman" w:hAnsi="Times New Roman" w:cs="Times New Roman"/>
          <w:sz w:val="28"/>
          <w:szCs w:val="28"/>
        </w:rPr>
      </w:pPr>
      <w:r>
        <w:rPr>
          <w:rFonts w:cs="Times New Roman" w:ascii="Times New Roman" w:hAnsi="Times New Roman"/>
          <w:sz w:val="28"/>
          <w:szCs w:val="28"/>
        </w:rPr>
        <w:t>своих супруги (супруга) и (или) несовершеннолетних детей</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tbl>
      <w:tblPr>
        <w:tblW w:w="9071"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453"/>
        <w:gridCol w:w="1418"/>
        <w:gridCol w:w="1360"/>
        <w:gridCol w:w="2155"/>
        <w:gridCol w:w="1927"/>
        <w:gridCol w:w="1757"/>
      </w:tblGrid>
      <w:tr>
        <w:trPr/>
        <w:tc>
          <w:tcPr>
            <w:tcW w:w="45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N п/п</w:t>
            </w:r>
          </w:p>
        </w:tc>
        <w:tc>
          <w:tcPr>
            <w:tcW w:w="2778"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Сведения о лице, подавшем заявление</w:t>
            </w:r>
          </w:p>
        </w:tc>
        <w:tc>
          <w:tcPr>
            <w:tcW w:w="215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Фамилия, имя, отчество и статус лица, в отношении которого невозможно представить сведения о доходах, расходах, об имуществе и обязательствах имущественного характера</w:t>
            </w:r>
          </w:p>
        </w:tc>
        <w:tc>
          <w:tcPr>
            <w:tcW w:w="192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Причины невозможности представить сведения о доходах, расходах, об имуществе и обязательствах имущественного характера</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Фамилия, имя, отчество, подпись должностного лица, принявшего заявление, и дата</w:t>
            </w:r>
          </w:p>
        </w:tc>
      </w:tr>
      <w:tr>
        <w:trPr/>
        <w:tc>
          <w:tcPr>
            <w:tcW w:w="45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Фамилия, имя, отчество полностью (при наличии)</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t>Замещаемая (занимаемая) должность</w:t>
            </w:r>
          </w:p>
        </w:tc>
        <w:tc>
          <w:tcPr>
            <w:tcW w:w="215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92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r>
        <w:trPr/>
        <w:tc>
          <w:tcPr>
            <w:tcW w:w="453"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r>
      <w:tr>
        <w:trPr/>
        <w:tc>
          <w:tcPr>
            <w:tcW w:w="453"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r>
      <w:tr>
        <w:trPr/>
        <w:tc>
          <w:tcPr>
            <w:tcW w:w="453"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3.</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r>
      <w:tr>
        <w:trPr/>
        <w:tc>
          <w:tcPr>
            <w:tcW w:w="453"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8"/>
                <w:szCs w:val="28"/>
              </w:rPr>
            </w:pPr>
            <w:r>
              <w:rPr>
                <w:rFonts w:cs="Times New Roman" w:ascii="Times New Roman" w:hAnsi="Times New Roman"/>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c>
          <w:tcPr>
            <w:tcW w:w="17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8"/>
                <w:szCs w:val="28"/>
              </w:rPr>
            </w:pPr>
            <w:r>
              <w:rPr>
                <w:rFonts w:cs="Times New Roman" w:ascii="Times New Roman" w:hAnsi="Times New Roman"/>
                <w:sz w:val="28"/>
                <w:szCs w:val="28"/>
              </w:rPr>
            </w:r>
          </w:p>
        </w:tc>
      </w:tr>
    </w:tbl>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t>Приложение N 4</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bookmarkStart w:id="5" w:name="P242"/>
      <w:bookmarkEnd w:id="5"/>
      <w:r>
        <w:rPr>
          <w:rFonts w:cs="Times New Roman" w:ascii="Times New Roman" w:hAnsi="Times New Roman"/>
          <w:sz w:val="28"/>
          <w:szCs w:val="28"/>
        </w:rPr>
        <w:t>ОБЗОР</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ПРИЧИН НЕВОЗМОЖНОСТИ ПРЕДСТАВИТЬ СВЕДЕНИЯ СВОИХ СУПРУГИ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(СУПРУГА) И НЕСОВЕРШЕННОЛЕТНИХ ДЕТЕЙ, КОТОРЫЕ ПРИЗНАВАЛИСЬ</w:t>
      </w:r>
    </w:p>
    <w:p>
      <w:pPr>
        <w:pStyle w:val="ConsPlusTitle"/>
        <w:jc w:val="center"/>
        <w:rPr>
          <w:rFonts w:ascii="Times New Roman" w:hAnsi="Times New Roman" w:cs="Times New Roman"/>
          <w:sz w:val="28"/>
          <w:szCs w:val="28"/>
        </w:rPr>
      </w:pPr>
      <w:r>
        <w:rPr>
          <w:rFonts w:cs="Times New Roman" w:ascii="Times New Roman" w:hAnsi="Times New Roman"/>
          <w:sz w:val="28"/>
          <w:szCs w:val="28"/>
        </w:rPr>
        <w:t>КОМИССИЕЙ ОБЪЕКТИВНЫМИ И УВАЖИТЕЛЬНЫМИ</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 Нахождение в ссоре супругов, которые не поддерживают связь и не планируют развод, признавалось объективной и уважительной причиной непредставления служащим (работником) Сведений своих супруги (супруга) и (или) несовершеннолетних детей в случае, если служащим (работником) предоставлялись следующие копии документов и материалы:</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выписка из домовой книги, свидетельствующая о раздельном проживании супругов и несовершеннолетних детей;</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копия заказного письма с уведомлением, а в случае возврата такого письма служащему (работнику), как правило, прилагалась копия обеих сторон бланка извещения Ф. 22.</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2. Нахождение в бракоразводном процессе, а также планирование развода признавалось объективной и уважительной причиной при предоставлении таких копий документов как:</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копия заявления о расторжении брака, поданного в органы ЗАГС, с отметкой о его принятии;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копия искового заявления о расторжении брака, поданного в суд, с отметкой о его принятии;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копия определения о принятии искового заявления о расторжении брака;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копия определения о назначении дела к судебному разбирательству;</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копия повестки в суд.</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В этом случае комиссия при принятии соответствующего решения может дополнительно рекомендовать служащему (работнику) представить по истечении месяца документы, подтверждающие завершение бракоразводного процесса, например, копию свидетельства о расторжении брака, копию решения суда.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3. Проживание несовершеннолетнего ребенка с бывшей супругой (бывшим супругом, иным третьим лицом, под опекой которого находится несовершеннолетний ребенок), при этом бывшие супруги проживают раздельно и контакт не поддерживают. В этом случае объективность и уважительность причин непредставления Сведений своих несовершеннолетних детей подтверждалась следующими копиями документов и материалами: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копия решения суда, определяющее место жительства несовершеннолетнего ребенка;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копия свидетельства о расторжении брака;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выписка из домовой книги, свидетельствующая о раздельном проживании супругов и несовершеннолетних детей;</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решение о назначении опекуном третьего лица над несовершеннолетним ребенком, без лишения родительских прав служащего (работника);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копия письма, направленного заказным письмом с уведомлением, а также возвращенное письмо служащему (работнику).</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4. Объективными и уважительными причинами непредставления служащим (работником) Сведений своих супруги (супруга) и (или) несовершеннолетних детей также признавались:</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смерть супруги (супруга) и несовершеннолетних детей или объявление судом их умершими в период декларационной кампании при предоставлении копии свидетельства о смерти или копии медицинского свидетельства, а также копии соответствующего решения суда;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пропажа супруги (супруга) и несовершеннолетних детей (в этом случае в комиссию предоставлялись копии заявлений о пропаже человека или о розыске человека, поданные в органы МВД России, с отметкой об их принятии к рассмотрению);</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признание судом безвестно отсутствующими супруги (супруга) и (или) несовершеннолетних детей при предоставлении служащим (работником) копии судебного решения;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избрание меры пресечения в виде домашнего ареста или заключения под стражу супруги (супруга), подтверждаемые копиями решения суда и (или) постановлением о продлении срока содержания под стражей, справкой из следственного изолятора или исправительных учреждений;</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нахождение супруги (супруга) на длительном стационарном лечении, подтверждаемое копиями медицинских заключений, больничными листами и медицинскими справками;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участие супруги (супруга) в длительных командировках, объективно и уважительно препятствующих представлению Сведений;</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непредставление Сведений своих супруги (супруга) в силу законодательства Российской Федерации о государственной тайне &lt;14&gt;, подтверждаемое, например, справкой из военной части об отнесении запрашиваемой информации к государственной тайне.</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&lt;14&gt; См., например, </w:t>
      </w:r>
      <w:hyperlink r:id="rId23">
        <w:r>
          <w:rPr>
            <w:rFonts w:cs="Times New Roman" w:ascii="Times New Roman" w:hAnsi="Times New Roman"/>
            <w:sz w:val="28"/>
            <w:szCs w:val="28"/>
          </w:rPr>
          <w:t>Закон</w:t>
        </w:r>
      </w:hyperlink>
      <w:r>
        <w:rPr>
          <w:rFonts w:cs="Times New Roman" w:ascii="Times New Roman" w:hAnsi="Times New Roman"/>
          <w:sz w:val="28"/>
          <w:szCs w:val="28"/>
        </w:rPr>
        <w:t xml:space="preserve"> Российской Федерации от 21 июля 1993 г. N 5485-I "О государственной тайне", </w:t>
      </w:r>
      <w:hyperlink r:id="rId24">
        <w:r>
          <w:rPr>
            <w:rFonts w:cs="Times New Roman" w:ascii="Times New Roman" w:hAnsi="Times New Roman"/>
            <w:sz w:val="28"/>
            <w:szCs w:val="28"/>
          </w:rPr>
          <w:t>Перечень</w:t>
        </w:r>
      </w:hyperlink>
      <w:r>
        <w:rPr>
          <w:rFonts w:cs="Times New Roman" w:ascii="Times New Roman" w:hAnsi="Times New Roman"/>
          <w:sz w:val="28"/>
          <w:szCs w:val="28"/>
        </w:rPr>
        <w:t xml:space="preserve"> сведений, отнесенных к государственной тайне, утвержденный Указом Президента Российской Федерации от 30 ноября 1995 г. N 1203 "Об утверждении Перечня сведений, отнесенных к государственной тайне".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В ситуации, при которой прохождение военной службы супругом (супругой) не предполагает защиту в рамках законодательства Российской Федерации о государственной тайне, но содержит иную "чувствительную" информацию, как правило, при заполнении титульного листа справки о доходах, расходах, об имуществе и обязательствах имущественного характера, </w:t>
      </w:r>
      <w:hyperlink r:id="rId25">
        <w:r>
          <w:rPr>
            <w:rFonts w:cs="Times New Roman" w:ascii="Times New Roman" w:hAnsi="Times New Roman"/>
            <w:sz w:val="28"/>
            <w:szCs w:val="28"/>
          </w:rPr>
          <w:t>форма</w:t>
        </w:r>
      </w:hyperlink>
      <w:r>
        <w:rPr>
          <w:rFonts w:cs="Times New Roman" w:ascii="Times New Roman" w:hAnsi="Times New Roman"/>
          <w:sz w:val="28"/>
          <w:szCs w:val="28"/>
        </w:rPr>
        <w:t xml:space="preserve"> которой утверждена Указом Президента Российской Федерации от 23 июня 2014 г. N 460, в отношении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0"/>
        <w:rPr>
          <w:rFonts w:ascii="Times New Roman" w:hAnsi="Times New Roman" w:cs="Times New Roman"/>
          <w:sz w:val="28"/>
          <w:szCs w:val="28"/>
        </w:rPr>
      </w:pPr>
      <w:r>
        <w:rPr>
          <w:rFonts w:cs="Times New Roman" w:ascii="Times New Roman" w:hAnsi="Times New Roman"/>
          <w:sz w:val="28"/>
          <w:szCs w:val="28"/>
        </w:rPr>
        <w:t>Приложение N 5</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bookmarkStart w:id="6" w:name="P282"/>
      <w:bookmarkEnd w:id="6"/>
      <w:r>
        <w:rPr>
          <w:rFonts w:cs="Times New Roman" w:ascii="Times New Roman" w:hAnsi="Times New Roman"/>
          <w:sz w:val="28"/>
          <w:szCs w:val="28"/>
        </w:rPr>
        <w:t>ОБЗОР</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ПРИЧИН НЕВОЗМОЖНОСТИ ПРЕДСТАВИТЬ СВЕДЕНИЯ СВОИХ</w:t>
      </w:r>
    </w:p>
    <w:p>
      <w:pPr>
        <w:pStyle w:val="ConsPlusTitle"/>
        <w:jc w:val="center"/>
        <w:rPr>
          <w:rFonts w:ascii="Times New Roman" w:hAnsi="Times New Roman" w:cs="Times New Roman"/>
          <w:sz w:val="28"/>
          <w:szCs w:val="28"/>
        </w:rPr>
      </w:pPr>
      <w:r>
        <w:rPr>
          <w:rFonts w:cs="Times New Roman" w:ascii="Times New Roman" w:hAnsi="Times New Roman"/>
          <w:sz w:val="28"/>
          <w:szCs w:val="28"/>
        </w:rPr>
        <w:t>СУПРУГИ (СУПРУГА) И (ИЛИ) НЕСОВЕРШЕННОЛЕТНИХ ДЕТЕЙ, КОТОРЫЕ</w:t>
      </w:r>
    </w:p>
    <w:p>
      <w:pPr>
        <w:pStyle w:val="ConsPlusTitle"/>
        <w:jc w:val="center"/>
        <w:rPr>
          <w:rFonts w:ascii="Times New Roman" w:hAnsi="Times New Roman" w:cs="Times New Roman"/>
          <w:sz w:val="28"/>
          <w:szCs w:val="28"/>
        </w:rPr>
      </w:pPr>
      <w:r>
        <w:rPr>
          <w:rFonts w:cs="Times New Roman" w:ascii="Times New Roman" w:hAnsi="Times New Roman"/>
          <w:sz w:val="28"/>
          <w:szCs w:val="28"/>
        </w:rPr>
        <w:t>ПРИЗНАВАЛИСЬ КОМИССИЕЙ НЕУВАЖИТЕЛЬНЫМИ ИЛИ НЕОБЪЕКТИВНЫМИ</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 ЯВЛЯЮЩИМИСЯ СПОСОБОМ УКЛОНЕНИЯ ОТ ПРЕДСТАВЛЕНИЯ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ТАКИХ СВЕДЕНИЙ</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1. Нахождение в ссоре супругов, которые не поддерживают связь и не планируют развод, признавалось необъективной и неуважительной причиной непредставления служащим (работником) Сведений своих супруги (супруга) и несовершеннолетних детей в случае, если служащим было подано Заявление без предоставления подтверждающих копий документов и материалов.</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2. Нахождение в бракоразводном процессе,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 (копия заявления о расторжении брака, поданного в органы ЗАГС, копия искового заявления о расторжении брака).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3. Иные случаи представления Заявления без копий подтверждающих документов и материалов.</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4. Нахождение в отпуске.</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5. Непредставление служащим (работником) Сведений своих супруги (супруга) в силу адвокатской тайны &lt;15&gt;.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&lt;15&gt; Так, в соответствии с </w:t>
      </w:r>
      <w:hyperlink r:id="rId26">
        <w:r>
          <w:rPr>
            <w:rFonts w:cs="Times New Roman" w:ascii="Times New Roman" w:hAnsi="Times New Roman"/>
            <w:sz w:val="28"/>
            <w:szCs w:val="28"/>
          </w:rPr>
          <w:t>пунктом 1 статьи 8</w:t>
        </w:r>
      </w:hyperlink>
      <w:r>
        <w:rPr>
          <w:rFonts w:cs="Times New Roman" w:ascii="Times New Roman" w:hAnsi="Times New Roman"/>
          <w:sz w:val="28"/>
          <w:szCs w:val="28"/>
        </w:rPr>
        <w:t xml:space="preserve"> Федерального закона от 31 мая 2002 г. N 63-ФЗ "Об адвокатской деятельности и адвокатуре в Российской Федерации" (далее - Федеральный закон N 63-ФЗ) адвокатской тайной являются любые сведения, связанные с оказанием адвокатом юридической помощи своему доверителю.</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силу прямого указания </w:t>
      </w:r>
      <w:hyperlink r:id="rId27">
        <w:r>
          <w:rPr>
            <w:rFonts w:cs="Times New Roman" w:ascii="Times New Roman" w:hAnsi="Times New Roman"/>
            <w:sz w:val="28"/>
            <w:szCs w:val="28"/>
          </w:rPr>
          <w:t>пункта 5 статьи 6</w:t>
        </w:r>
      </w:hyperlink>
      <w:r>
        <w:rPr>
          <w:rFonts w:cs="Times New Roman" w:ascii="Times New Roman" w:hAnsi="Times New Roman"/>
          <w:sz w:val="28"/>
          <w:szCs w:val="28"/>
        </w:rPr>
        <w:t xml:space="preserve"> Кодекса профессиональной этики адвоката, принятого I Всероссийским съездом адвокатов 31 января 2003 г., правила сохранения адвокатской тайны распространяются на денежные расчеты между адвокатом и доверителем.</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При этом вознаграждение, выплачиваемое адвокату доверителем,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 (</w:t>
      </w:r>
      <w:hyperlink r:id="rId28">
        <w:r>
          <w:rPr>
            <w:rFonts w:cs="Times New Roman" w:ascii="Times New Roman" w:hAnsi="Times New Roman"/>
            <w:sz w:val="28"/>
            <w:szCs w:val="28"/>
          </w:rPr>
          <w:t>пункт 6 статьи 25</w:t>
        </w:r>
      </w:hyperlink>
      <w:r>
        <w:rPr>
          <w:rFonts w:cs="Times New Roman" w:ascii="Times New Roman" w:hAnsi="Times New Roman"/>
          <w:sz w:val="28"/>
          <w:szCs w:val="28"/>
        </w:rPr>
        <w:t xml:space="preserve"> Федерального закона N 63-ФЗ) (</w:t>
      </w:r>
      <w:hyperlink r:id="rId29">
        <w:r>
          <w:rPr>
            <w:rFonts w:cs="Times New Roman" w:ascii="Times New Roman" w:hAnsi="Times New Roman"/>
            <w:sz w:val="28"/>
            <w:szCs w:val="28"/>
          </w:rPr>
          <w:t>Разъяснение</w:t>
        </w:r>
      </w:hyperlink>
      <w:r>
        <w:rPr>
          <w:rFonts w:cs="Times New Roman" w:ascii="Times New Roman" w:hAnsi="Times New Roman"/>
          <w:sz w:val="28"/>
          <w:szCs w:val="28"/>
        </w:rPr>
        <w:t xml:space="preserve"> Комиссии по этике и стандартам о предоставлении сведений в отношении банковского счета адвоката", утвержденное Решением Совета Федеральной палаты адвокатов 8 июля 2021 г.).</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Следовательно, средства, поступающие адвокату от доверителя на расчетный счет или в кассу адвокатского образования, являются доходом адвоката.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Исчисление и уплата сумм налога с доходов адвокатов производятся адвокатским образованием в порядке, определенном </w:t>
      </w:r>
      <w:hyperlink r:id="rId30">
        <w:r>
          <w:rPr>
            <w:rFonts w:cs="Times New Roman" w:ascii="Times New Roman" w:hAnsi="Times New Roman"/>
            <w:sz w:val="28"/>
            <w:szCs w:val="28"/>
          </w:rPr>
          <w:t>главой 23</w:t>
        </w:r>
      </w:hyperlink>
      <w:r>
        <w:rPr>
          <w:rFonts w:cs="Times New Roman" w:ascii="Times New Roman" w:hAnsi="Times New Roman"/>
          <w:sz w:val="28"/>
          <w:szCs w:val="28"/>
        </w:rPr>
        <w:t xml:space="preserve"> "Налог на доходы физических лиц" Налогового кодекса Российской Федерации.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Таким образом, представление сведений о доходах супруги (супруга), осуществляющих свою деятельно в качестве адвоката, не противоречит законодательству об адвокатской тайне.</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6. Непредставление служащим (работником) Сведений своих супруги (супруга) в силу коммерческой тайны &lt;16&gt;.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&lt;16&gt; Согласно </w:t>
      </w:r>
      <w:hyperlink r:id="rId31">
        <w:r>
          <w:rPr>
            <w:rFonts w:cs="Times New Roman" w:ascii="Times New Roman" w:hAnsi="Times New Roman"/>
            <w:sz w:val="28"/>
            <w:szCs w:val="28"/>
          </w:rPr>
          <w:t>пункту 1 статьи 3</w:t>
        </w:r>
      </w:hyperlink>
      <w:r>
        <w:rPr>
          <w:rFonts w:cs="Times New Roman" w:ascii="Times New Roman" w:hAnsi="Times New Roman"/>
          <w:sz w:val="28"/>
          <w:szCs w:val="28"/>
        </w:rPr>
        <w:t xml:space="preserve"> Федерального закона от 29 июля 2004 г. N 98-ФЗ "О коммерческой тайне", коммерческая тайна представляет собой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При этом режим коммерческой тайны не может быть установлен в отношении сведений о численности, о составе работников (штатное расписание), о системе оплаты труда (условия трудового договора), об условиях труда, о показателях производственного травматизма и профессиональной заболеваемости (</w:t>
      </w:r>
      <w:hyperlink r:id="rId32">
        <w:r>
          <w:rPr>
            <w:rFonts w:cs="Times New Roman" w:ascii="Times New Roman" w:hAnsi="Times New Roman"/>
            <w:sz w:val="28"/>
            <w:szCs w:val="28"/>
          </w:rPr>
          <w:t>пункт 5 статьи 5</w:t>
        </w:r>
      </w:hyperlink>
      <w:r>
        <w:rPr>
          <w:rFonts w:cs="Times New Roman" w:ascii="Times New Roman" w:hAnsi="Times New Roman"/>
          <w:sz w:val="28"/>
          <w:szCs w:val="28"/>
        </w:rPr>
        <w:t xml:space="preserve"> Федерального закона от 29 июня 2004 г. N 98-ФЗ "О коммерческой тайне").</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С учетом того, что заработная плата входит в понятие системы оплаты труда, то эти сведения также не относятся к коммерческой тайне (см., </w:t>
      </w:r>
      <w:hyperlink r:id="rId33">
        <w:r>
          <w:rPr>
            <w:rFonts w:cs="Times New Roman" w:ascii="Times New Roman" w:hAnsi="Times New Roman"/>
            <w:sz w:val="28"/>
            <w:szCs w:val="28"/>
          </w:rPr>
          <w:t>часть 2 статьи 135</w:t>
        </w:r>
      </w:hyperlink>
      <w:r>
        <w:rPr>
          <w:rFonts w:cs="Times New Roman" w:ascii="Times New Roman" w:hAnsi="Times New Roman"/>
          <w:sz w:val="28"/>
          <w:szCs w:val="28"/>
        </w:rPr>
        <w:t xml:space="preserve"> Трудового кодекса Российской Федерации).</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7. Непредставление служащим (работником) Сведений своих супруги (супруга) в силу брачного договора &lt;17&gt;.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&lt;17&gt; Под брачным договором понимается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 (см., </w:t>
      </w:r>
      <w:hyperlink r:id="rId34">
        <w:r>
          <w:rPr>
            <w:rFonts w:cs="Times New Roman" w:ascii="Times New Roman" w:hAnsi="Times New Roman"/>
            <w:sz w:val="28"/>
            <w:szCs w:val="28"/>
          </w:rPr>
          <w:t>статья 40</w:t>
        </w:r>
      </w:hyperlink>
      <w:r>
        <w:rPr>
          <w:rFonts w:cs="Times New Roman" w:ascii="Times New Roman" w:hAnsi="Times New Roman"/>
          <w:sz w:val="28"/>
          <w:szCs w:val="28"/>
        </w:rPr>
        <w:t xml:space="preserve"> Семейного кодекса Российской Федерации).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При этом брачный договор не может ограничивать правоспособность или дееспособность супругов (см., </w:t>
      </w:r>
      <w:hyperlink r:id="rId35">
        <w:r>
          <w:rPr>
            <w:rFonts w:cs="Times New Roman" w:ascii="Times New Roman" w:hAnsi="Times New Roman"/>
            <w:sz w:val="28"/>
            <w:szCs w:val="28"/>
          </w:rPr>
          <w:t>пункт 3 статьи 42</w:t>
        </w:r>
      </w:hyperlink>
      <w:r>
        <w:rPr>
          <w:rFonts w:cs="Times New Roman" w:ascii="Times New Roman" w:hAnsi="Times New Roman"/>
          <w:sz w:val="28"/>
          <w:szCs w:val="28"/>
        </w:rPr>
        <w:t xml:space="preserve"> Семейного кодекса Российской Федерации).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Вместе с тем под правоспособностью в соответствии с гражданским законодательством понимается способность иметь гражданские права и нести обязанности.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Представление Сведений своих супруги (супруга) и несовершеннолетних детей является обязанностью, предусмотренной законодательством Российской Федерации о противодействии коррупции, которая не может быть ограничена брачным договором.</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pBdr>
          <w:bottom w:val="single" w:sz="6" w:space="0" w:color="000000"/>
        </w:pBdr>
        <w:spacing w:before="100" w:after="100"/>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160"/>
        <w:rPr>
          <w:rFonts w:ascii="Times New Roman" w:hAnsi="Times New Roman" w:cs="Times New Roman"/>
          <w:sz w:val="28"/>
          <w:szCs w:val="28"/>
        </w:rPr>
      </w:pPr>
      <w:r>
        <w:rPr/>
      </w:r>
    </w:p>
    <w:sectPr>
      <w:type w:val="nextPage"/>
      <w:pgSz w:w="11906" w:h="16838"/>
      <w:pgMar w:left="993" w:right="707" w:gutter="0" w:header="0" w:top="568" w:footer="0" w:bottom="42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swiss"/>
    <w:pitch w:val="variable"/>
  </w:font>
  <w:font w:name="Tahoma">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ea72a0"/>
    <w:rPr>
      <w:rFonts w:ascii="Segoe UI" w:hAnsi="Segoe UI" w:cs="Segoe UI"/>
      <w:sz w:val="18"/>
      <w:szCs w:val="18"/>
    </w:rPr>
  </w:style>
  <w:style w:type="character" w:styleId="-">
    <w:name w:val="Hyperlink"/>
    <w:rPr>
      <w:color w:val="000080"/>
      <w:u w:val="single"/>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customStyle="1">
    <w:name w:val="ConsPlusNormal"/>
    <w:qFormat/>
    <w:rsid w:val="00ea72a0"/>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Title" w:customStyle="1">
    <w:name w:val="ConsPlusTitle"/>
    <w:qFormat/>
    <w:rsid w:val="00ea72a0"/>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ConsPlusTitlePage" w:customStyle="1">
    <w:name w:val="ConsPlusTitlePage"/>
    <w:qFormat/>
    <w:rsid w:val="00ea72a0"/>
    <w:pPr>
      <w:widowControl w:val="false"/>
      <w:bidi w:val="0"/>
      <w:spacing w:lineRule="auto" w:line="240" w:before="0" w:after="0"/>
      <w:jc w:val="left"/>
    </w:pPr>
    <w:rPr>
      <w:rFonts w:ascii="Tahoma" w:hAnsi="Tahoma" w:eastAsia="" w:cs="Tahoma" w:eastAsiaTheme="minorEastAsia"/>
      <w:color w:val="auto"/>
      <w:kern w:val="0"/>
      <w:sz w:val="20"/>
      <w:szCs w:val="22"/>
      <w:lang w:eastAsia="ru-RU" w:val="ru-RU" w:bidi="ar-SA"/>
    </w:rPr>
  </w:style>
  <w:style w:type="paragraph" w:styleId="BalloonText">
    <w:name w:val="Balloon Text"/>
    <w:basedOn w:val="Normal"/>
    <w:link w:val="Style14"/>
    <w:uiPriority w:val="99"/>
    <w:semiHidden/>
    <w:unhideWhenUsed/>
    <w:qFormat/>
    <w:rsid w:val="00ea72a0"/>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16E26588CD2EB2CA8642E0580ECCEA2F23CE6D451EDDB40C80F72906EC64ADA0250A34123ABE13568298EA216EBDD321E85AD8YB5EL" TargetMode="External"/><Relationship Id="rId3" Type="http://schemas.openxmlformats.org/officeDocument/2006/relationships/hyperlink" Target="consultantplus://offline/ref=16E26588CD2EB2CA8642E0580ECCEA2F23CE6D451EDBB40C80F72906EC64ADA0250A341131EA4316D59EBF7834E8D93EE244DABABDA3E641Y855L" TargetMode="External"/><Relationship Id="rId4" Type="http://schemas.openxmlformats.org/officeDocument/2006/relationships/hyperlink" Target="consultantplus://offline/ref=16E26588CD2EB2CA8642E0580ECCEA2F23CE6D451EDBB40C80F72906EC64ADA0250A341131EA4311D79EBF7834E8D93EE244DABABDA3E641Y855L" TargetMode="External"/><Relationship Id="rId5" Type="http://schemas.openxmlformats.org/officeDocument/2006/relationships/hyperlink" Target="consultantplus://offline/ref=16E26588CD2EB2CA8642E0580ECCEA2F23CE6D451BD9B40C80F72906EC64ADA0250A341131EA4311D59EBF7834E8D93EE244DABABDA3E641Y855L" TargetMode="External"/><Relationship Id="rId6" Type="http://schemas.openxmlformats.org/officeDocument/2006/relationships/hyperlink" Target="consultantplus://offline/ref=16E26588CD2EB2CA8642E0580ECCEA2F23CE6D4519DAB40C80F72906EC64ADA0250A341131EA421AD19EBF7834E8D93EE244DABABDA3E641Y855L" TargetMode="External"/><Relationship Id="rId7" Type="http://schemas.openxmlformats.org/officeDocument/2006/relationships/hyperlink" Target="consultantplus://offline/ref=16E26588CD2EB2CA8642E0580ECCEA2F23CE6D4519DAB40C80F72906EC64ADA0250A341131EA4216D29EBF7834E8D93EE244DABABDA3E641Y855L" TargetMode="External"/><Relationship Id="rId8" Type="http://schemas.openxmlformats.org/officeDocument/2006/relationships/hyperlink" Target="consultantplus://offline/ref=16E26588CD2EB2CA8642E0580ECCEA2F23CE6D451BD5B40C80F72906EC64ADA0250A341131EA401AD69EBF7834E8D93EE244DABABDA3E641Y855L" TargetMode="External"/><Relationship Id="rId9" Type="http://schemas.openxmlformats.org/officeDocument/2006/relationships/hyperlink" Target="consultantplus://offline/ref=16E26588CD2EB2CA8642E0580ECCEA2F23CE6D4519DAB40C80F72906EC64ADA0250A341131EA4217D49EBF7834E8D93EE244DABABDA3E641Y855L" TargetMode="External"/><Relationship Id="rId10" Type="http://schemas.openxmlformats.org/officeDocument/2006/relationships/hyperlink" Target="consultantplus://offline/ref=16E26588CD2EB2CA8642E0580ECCEA2F23CE6D451EDDB40C80F72906EC64ADA0370A6C1D30E25C12D08BE92972YB5EL" TargetMode="External"/><Relationship Id="rId11" Type="http://schemas.openxmlformats.org/officeDocument/2006/relationships/hyperlink" Target="consultantplus://offline/ref=16E26588CD2EB2CA8642E0580ECCEA2F23CE6D4519DAB40C80F72906EC64ADA0250A341131EA421AD19EBF7834E8D93EE244DABABDA3E641Y855L" TargetMode="External"/><Relationship Id="rId12" Type="http://schemas.openxmlformats.org/officeDocument/2006/relationships/hyperlink" Target="consultantplus://offline/ref=16E26588CD2EB2CA8642E0580ECCEA2F23CE6D4519DAB40C80F72906EC64ADA0250A341131EA4217D49EBF7834E8D93EE244DABABDA3E641Y855L" TargetMode="External"/><Relationship Id="rId13" Type="http://schemas.openxmlformats.org/officeDocument/2006/relationships/hyperlink" Target="consultantplus://offline/ref=16E26588CD2EB2CA8642E0580ECCEA2F23CE6D4519DAB40C80F72906EC64ADA0250A341131EA421AD19EBF7834E8D93EE244DABABDA3E641Y855L" TargetMode="External"/><Relationship Id="rId14" Type="http://schemas.openxmlformats.org/officeDocument/2006/relationships/hyperlink" Target="consultantplus://offline/ref=16E26588CD2EB2CA8642E0580ECCEA2F23CE6D4519DAB40C80F72906EC64ADA0250A341131EA4317DE9EBF7834E8D93EE244DABABDA3E641Y855L" TargetMode="External"/><Relationship Id="rId15" Type="http://schemas.openxmlformats.org/officeDocument/2006/relationships/hyperlink" Target="consultantplus://offline/ref=16E26588CD2EB2CA8642E0580ECCEA2F23CE6D4519DAB40C80F72906EC64ADA0250A341131EA421ADE9EBF7834E8D93EE244DABABDA3E641Y855L" TargetMode="External"/><Relationship Id="rId16" Type="http://schemas.openxmlformats.org/officeDocument/2006/relationships/hyperlink" Target="consultantplus://offline/ref=16E26588CD2EB2CA8642E0580ECCEA2F23CE6D4519DAB40C80F72906EC64ADA0250A341131EA4317DE9EBF7834E8D93EE244DABABDA3E641Y855L" TargetMode="External"/><Relationship Id="rId17" Type="http://schemas.openxmlformats.org/officeDocument/2006/relationships/hyperlink" Target="consultantplus://offline/ref=16E26588CD2EB2CA8642E0580ECCEA2F23CE6D4519DAB40C80F72906EC64ADA0250A341131EA4312D09EBF7834E8D93EE244DABABDA3E641Y855L" TargetMode="External"/><Relationship Id="rId18" Type="http://schemas.openxmlformats.org/officeDocument/2006/relationships/hyperlink" Target="consultantplus://offline/ref=16E26588CD2EB2CA8642E0580ECCEA2F26C8654A1ADAB40C80F72906EC64ADA0250A341131EA4010D09EBF7834E8D93EE244DABABDA3E641Y855L" TargetMode="External"/><Relationship Id="rId19" Type="http://schemas.openxmlformats.org/officeDocument/2006/relationships/hyperlink" Target="consultantplus://offline/ref=16E26588CD2EB2CA8642E0580ECCEA2F26C8654A1ADAB40C80F72906EC64ADA0250A341131EA4011D79EBF7834E8D93EE244DABABDA3E641Y855L" TargetMode="External"/><Relationship Id="rId20" Type="http://schemas.openxmlformats.org/officeDocument/2006/relationships/hyperlink" Target="consultantplus://offline/ref=16E26588CD2EB2CA8642E0580ECCEA2F26C8654A1ADAB40C80F72906EC64ADA0250A341131EA4314DE9EBF7834E8D93EE244DABABDA3E641Y855L" TargetMode="External"/><Relationship Id="rId21" Type="http://schemas.openxmlformats.org/officeDocument/2006/relationships/hyperlink" Target="consultantplus://offline/ref=16E26588CD2EB2CA8642E0580ECCEA2F23CE6D4519DAB40C80F72906EC64ADA0250A341131EA4312D29EBF7834E8D93EE244DABABDA3E641Y855L" TargetMode="External"/><Relationship Id="rId22" Type="http://schemas.openxmlformats.org/officeDocument/2006/relationships/hyperlink" Target="consultantplus://offline/ref=16E26588CD2EB2CA8642E0580ECCEA2F23CE6D4519DAB40C80F72906EC64ADA0250A341131EA4314DF9EBF7834E8D93EE244DABABDA3E641Y855L" TargetMode="External"/><Relationship Id="rId23" Type="http://schemas.openxmlformats.org/officeDocument/2006/relationships/hyperlink" Target="consultantplus://offline/ref=16E26588CD2EB2CA8642E0580ECCEA2F23C86E461EDEB40C80F72906EC64ADA0370A6C1D30E25C12D08BE92972YB5EL" TargetMode="External"/><Relationship Id="rId24" Type="http://schemas.openxmlformats.org/officeDocument/2006/relationships/hyperlink" Target="consultantplus://offline/ref=16E26588CD2EB2CA8642E0580ECCEA2F24C36D471CD5B40C80F72906EC64ADA0250A341131EB4212D79EBF7834E8D93EE244DABABDA3E641Y855L" TargetMode="External"/><Relationship Id="rId25" Type="http://schemas.openxmlformats.org/officeDocument/2006/relationships/hyperlink" Target="consultantplus://offline/ref=16E26588CD2EB2CA8642E0580ECCEA2F23C86B4219DAB40C80F72906EC64ADA0250A341131EA4216D29EBF7834E8D93EE244DABABDA3E641Y855L" TargetMode="External"/><Relationship Id="rId26" Type="http://schemas.openxmlformats.org/officeDocument/2006/relationships/hyperlink" Target="consultantplus://offline/ref=16E26588CD2EB2CA8642E0580ECCEA2F23CB6D421BD5B40C80F72906EC64ADA0250A341131EA4215DE9EBF7834E8D93EE244DABABDA3E641Y855L" TargetMode="External"/><Relationship Id="rId27" Type="http://schemas.openxmlformats.org/officeDocument/2006/relationships/hyperlink" Target="consultantplus://offline/ref=16E26588CD2EB2CA8642E0580ECCEA2F24C36F471CD8B40C80F72906EC64ADA0250A341131EA4216D09EBF7834E8D93EE244DABABDA3E641Y855L" TargetMode="External"/><Relationship Id="rId28" Type="http://schemas.openxmlformats.org/officeDocument/2006/relationships/hyperlink" Target="consultantplus://offline/ref=16E26588CD2EB2CA8642E0580ECCEA2F23CB6D421BD5B40C80F72906EC64ADA0250A341131EA4017DE9EBF7834E8D93EE244DABABDA3E641Y855L" TargetMode="External"/><Relationship Id="rId29" Type="http://schemas.openxmlformats.org/officeDocument/2006/relationships/hyperlink" Target="consultantplus://offline/ref=16E26588CD2EB2CA8642E0580ECCEA2F24C26D411FDFB40C80F72906EC64ADA0370A6C1D30E25C12D08BE92972YB5EL" TargetMode="External"/><Relationship Id="rId30" Type="http://schemas.openxmlformats.org/officeDocument/2006/relationships/hyperlink" Target="consultantplus://offline/ref=16E26588CD2EB2CA8642E0580ECCEA2F23CF6D4319DBB40C80F72906EC64ADA0250A341131EB4214DE9EBF7834E8D93EE244DABABDA3E641Y855L" TargetMode="External"/><Relationship Id="rId31" Type="http://schemas.openxmlformats.org/officeDocument/2006/relationships/hyperlink" Target="consultantplus://offline/ref=16E26588CD2EB2CA8642E0580ECCEA2F23C96F4218DEB40C80F72906EC64ADA0250A34133ABE13568298EA216EBDD321E85AD8YB5EL" TargetMode="External"/><Relationship Id="rId32" Type="http://schemas.openxmlformats.org/officeDocument/2006/relationships/hyperlink" Target="consultantplus://offline/ref=16E26588CD2EB2CA8642E0580ECCEA2F23C96F4218DEB40C80F72906EC64ADA0250A341131EA4211D19EBF7834E8D93EE244DABABDA3E641Y855L" TargetMode="External"/><Relationship Id="rId33" Type="http://schemas.openxmlformats.org/officeDocument/2006/relationships/hyperlink" Target="consultantplus://offline/ref=16E26588CD2EB2CA8642E0580ECCEA2F23CF64471FD9B40C80F72906EC64ADA0250A341634ED494686D1BE2471B5CA3FED44D8BDA1YA52L" TargetMode="External"/><Relationship Id="rId34" Type="http://schemas.openxmlformats.org/officeDocument/2006/relationships/hyperlink" Target="consultantplus://offline/ref=16E26588CD2EB2CA8642E0580ECCEA2F23CF6B4312D4B40C80F72906EC64ADA0250A341131EA431AD29EBF7834E8D93EE244DABABDA3E641Y855L" TargetMode="External"/><Relationship Id="rId35" Type="http://schemas.openxmlformats.org/officeDocument/2006/relationships/hyperlink" Target="consultantplus://offline/ref=16E26588CD2EB2CA8642E0580ECCEA2F23CF6B4312D4B40C80F72906EC64ADA0250A341131EA431BD19EBF7834E8D93EE244DABABDA3E641Y855L" TargetMode="Externa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LibreOffice/7.5.4.2$Windows_X86_64 LibreOffice_project/36ccfdc35048b057fd9854c757a8b67ec53977b6</Application>
  <AppVersion>15.0000</AppVersion>
  <Pages>16</Pages>
  <Words>3582</Words>
  <Characters>26813</Characters>
  <CharactersWithSpaces>30206</CharactersWithSpaces>
  <Paragraphs>189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2023-08-07T08:10:00Z</dcterms:created>
  <dc:creator>Чистякова Татьяна Владимировна</dc:creator>
  <dc:description/>
  <dc:language>ru-RU</dc:language>
  <cp:lastModifiedBy>Admin</cp:lastModifiedBy>
  <cp:lastPrinted>2023-08-07T08:09:00Z</cp:lastPrinted>
  <dcterms:modified xsi:type="dcterms:W3CDTF">2023-08-07T12:49:00Z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